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00" w:rsidRDefault="002F7A00" w:rsidP="002F7A00">
      <w:pPr>
        <w:pStyle w:val="Zkladntext"/>
        <w:jc w:val="center"/>
        <w:rPr>
          <w:rFonts w:ascii="Times New Roman" w:hAnsi="Times New Roman" w:cs="Times New Roman"/>
          <w:b/>
          <w:sz w:val="36"/>
        </w:rPr>
      </w:pPr>
      <w:r>
        <w:rPr>
          <w:noProof/>
          <w:lang w:eastAsia="cs-CZ"/>
        </w:rPr>
        <w:drawing>
          <wp:anchor distT="0" distB="0" distL="114300" distR="114300" simplePos="0" relativeHeight="251659264" behindDoc="0" locked="0" layoutInCell="1" allowOverlap="1">
            <wp:simplePos x="0" y="0"/>
            <wp:positionH relativeFrom="margin">
              <wp:posOffset>182880</wp:posOffset>
            </wp:positionH>
            <wp:positionV relativeFrom="paragraph">
              <wp:posOffset>-10160</wp:posOffset>
            </wp:positionV>
            <wp:extent cx="819150" cy="107632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6062D">
        <w:rPr>
          <w:rFonts w:ascii="Times New Roman" w:hAnsi="Times New Roman" w:cs="Times New Roman"/>
          <w:b/>
          <w:sz w:val="36"/>
        </w:rPr>
        <w:t>M ě s t o   B l a t n á</w:t>
      </w:r>
      <w:proofErr w:type="gramEnd"/>
    </w:p>
    <w:p w:rsidR="002F7A00" w:rsidRDefault="002F7A00" w:rsidP="002F7A00">
      <w:pPr>
        <w:spacing w:after="0"/>
        <w:jc w:val="center"/>
        <w:rPr>
          <w:rFonts w:ascii="Times New Roman" w:hAnsi="Times New Roman" w:cs="Times New Roman"/>
          <w:b/>
          <w:sz w:val="36"/>
        </w:rPr>
      </w:pPr>
      <w:r w:rsidRPr="0046062D">
        <w:rPr>
          <w:rFonts w:ascii="Times New Roman" w:hAnsi="Times New Roman" w:cs="Times New Roman"/>
        </w:rPr>
        <w:t>třída T. G. Masaryka 322, 388 01 Blatná</w:t>
      </w:r>
    </w:p>
    <w:p w:rsidR="002F7A00" w:rsidRPr="0046062D" w:rsidRDefault="002F7A00" w:rsidP="002F7A00">
      <w:pPr>
        <w:spacing w:after="0"/>
        <w:jc w:val="center"/>
        <w:rPr>
          <w:rFonts w:ascii="Times New Roman" w:hAnsi="Times New Roman" w:cs="Times New Roman"/>
          <w:b/>
          <w:sz w:val="36"/>
        </w:rPr>
      </w:pPr>
      <w:r w:rsidRPr="0046062D">
        <w:rPr>
          <w:rFonts w:ascii="Times New Roman" w:hAnsi="Times New Roman" w:cs="Times New Roman"/>
        </w:rPr>
        <w:t>tel.: 383  416 111</w:t>
      </w:r>
    </w:p>
    <w:p w:rsidR="002F7A00" w:rsidRPr="00B466D0" w:rsidRDefault="002F7A00" w:rsidP="002F7A00">
      <w:pPr>
        <w:pBdr>
          <w:bottom w:val="single" w:sz="6" w:space="15" w:color="auto"/>
        </w:pBdr>
        <w:spacing w:after="0"/>
        <w:rPr>
          <w:vertAlign w:val="superscript"/>
        </w:rPr>
      </w:pPr>
    </w:p>
    <w:p w:rsidR="002F7A00" w:rsidRPr="00B466D0" w:rsidRDefault="002F7A00" w:rsidP="002F7A00">
      <w:pPr>
        <w:spacing w:after="0"/>
      </w:pPr>
      <w:r w:rsidRPr="00B466D0">
        <w:tab/>
      </w:r>
      <w:r w:rsidRPr="00B466D0">
        <w:tab/>
      </w:r>
      <w:r w:rsidRPr="00B466D0">
        <w:tab/>
      </w:r>
      <w:r w:rsidRPr="00B466D0">
        <w:tab/>
      </w:r>
      <w:r w:rsidRPr="00B466D0">
        <w:tab/>
      </w:r>
      <w:r w:rsidRPr="00B466D0">
        <w:tab/>
      </w:r>
      <w:r w:rsidRPr="00B466D0">
        <w:tab/>
      </w:r>
    </w:p>
    <w:p w:rsidR="009201E9" w:rsidRDefault="009201E9">
      <w:pPr>
        <w:pStyle w:val="Zkladntext"/>
        <w:jc w:val="center"/>
      </w:pPr>
      <w:r>
        <w:rPr>
          <w:rFonts w:ascii="Times New Roman" w:hAnsi="Times New Roman" w:cs="Times New Roman"/>
          <w:b/>
          <w:sz w:val="28"/>
          <w:szCs w:val="24"/>
        </w:rPr>
        <w:t>Město Blatná</w:t>
      </w:r>
      <w:r>
        <w:rPr>
          <w:rFonts w:ascii="Times New Roman" w:hAnsi="Times New Roman" w:cs="Times New Roman"/>
          <w:b/>
          <w:bCs/>
          <w:sz w:val="28"/>
          <w:szCs w:val="28"/>
        </w:rPr>
        <w:t xml:space="preserve"> - Rada města Blatná vydává tato </w:t>
      </w:r>
    </w:p>
    <w:p w:rsidR="009201E9" w:rsidRDefault="009201E9">
      <w:pPr>
        <w:jc w:val="center"/>
      </w:pPr>
      <w:r>
        <w:rPr>
          <w:rFonts w:ascii="Times New Roman" w:hAnsi="Times New Roman" w:cs="Times New Roman"/>
          <w:b/>
          <w:sz w:val="28"/>
          <w:szCs w:val="24"/>
        </w:rPr>
        <w:t xml:space="preserve">Pravidla pro přijetí žádosti o byt a hospodaření s byty v majetku </w:t>
      </w:r>
      <w:r w:rsidR="009C18DB">
        <w:rPr>
          <w:rFonts w:ascii="Times New Roman" w:hAnsi="Times New Roman" w:cs="Times New Roman"/>
          <w:b/>
          <w:sz w:val="28"/>
          <w:szCs w:val="24"/>
        </w:rPr>
        <w:t>m</w:t>
      </w:r>
      <w:r>
        <w:rPr>
          <w:rFonts w:ascii="Times New Roman" w:hAnsi="Times New Roman" w:cs="Times New Roman"/>
          <w:b/>
          <w:sz w:val="28"/>
          <w:szCs w:val="24"/>
        </w:rPr>
        <w:t>ěsta Blatná</w:t>
      </w:r>
    </w:p>
    <w:p w:rsidR="009201E9" w:rsidRPr="003929D7" w:rsidRDefault="009201E9">
      <w:pPr>
        <w:spacing w:line="100" w:lineRule="atLeast"/>
        <w:jc w:val="center"/>
        <w:rPr>
          <w:rFonts w:ascii="Times New Roman" w:hAnsi="Times New Roman" w:cs="Times New Roman"/>
          <w:b/>
          <w:sz w:val="2"/>
          <w:szCs w:val="24"/>
        </w:rPr>
      </w:pPr>
    </w:p>
    <w:p w:rsidR="009201E9" w:rsidRDefault="009201E9">
      <w:pPr>
        <w:spacing w:after="0" w:line="100" w:lineRule="atLeast"/>
        <w:jc w:val="center"/>
      </w:pPr>
      <w:r>
        <w:rPr>
          <w:rFonts w:ascii="Times New Roman" w:hAnsi="Times New Roman" w:cs="Times New Roman"/>
          <w:b/>
          <w:sz w:val="24"/>
          <w:szCs w:val="24"/>
        </w:rPr>
        <w:t xml:space="preserve">Čl. 1 </w:t>
      </w:r>
    </w:p>
    <w:p w:rsidR="009201E9" w:rsidRDefault="009201E9">
      <w:pPr>
        <w:spacing w:line="100" w:lineRule="atLeast"/>
        <w:jc w:val="cente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Způsoby přidělování bytu standardní kvality do nájmu</w:t>
      </w:r>
    </w:p>
    <w:p w:rsidR="009201E9" w:rsidRDefault="009201E9">
      <w:pPr>
        <w:pStyle w:val="Zkladntext"/>
        <w:numPr>
          <w:ilvl w:val="0"/>
          <w:numId w:val="3"/>
        </w:numPr>
        <w:spacing w:line="100" w:lineRule="atLeast"/>
        <w:jc w:val="both"/>
      </w:pPr>
      <w:r>
        <w:rPr>
          <w:rFonts w:ascii="Times New Roman" w:hAnsi="Times New Roman" w:cs="Times New Roman"/>
          <w:sz w:val="24"/>
        </w:rPr>
        <w:t>Tato pravidla  upravují podmínky pronajímání bytů v majetku města Blatná (dále jen “městský byt“).</w:t>
      </w:r>
    </w:p>
    <w:p w:rsidR="009201E9" w:rsidRDefault="009201E9">
      <w:pPr>
        <w:pStyle w:val="Zkladntext"/>
        <w:numPr>
          <w:ilvl w:val="0"/>
          <w:numId w:val="3"/>
        </w:numPr>
        <w:spacing w:line="100" w:lineRule="atLeast"/>
        <w:jc w:val="both"/>
      </w:pPr>
      <w:r>
        <w:rPr>
          <w:rFonts w:ascii="Times New Roman" w:hAnsi="Times New Roman" w:cs="Times New Roman"/>
          <w:sz w:val="24"/>
        </w:rPr>
        <w:t>Tato pravidla se nevztahují na byty zvláštního určení, kterými jsou byty v domech s pečovatelskou službou (dále jen „DPS“).</w:t>
      </w:r>
    </w:p>
    <w:p w:rsidR="009201E9" w:rsidRDefault="009201E9">
      <w:pPr>
        <w:pStyle w:val="Zkladntext"/>
        <w:numPr>
          <w:ilvl w:val="0"/>
          <w:numId w:val="3"/>
        </w:numPr>
        <w:spacing w:line="100" w:lineRule="atLeast"/>
        <w:jc w:val="both"/>
      </w:pPr>
      <w:r>
        <w:rPr>
          <w:rFonts w:ascii="Times New Roman" w:hAnsi="Times New Roman" w:cs="Times New Roman"/>
          <w:sz w:val="24"/>
        </w:rPr>
        <w:t>Za byt se pro účely těchto pravidel považuje místnost nebo soubor místností, které jsou podle rozhodnutí stavebního úřadu určeny k bydlení a mohou k tomuto účelu sloužit.</w:t>
      </w:r>
    </w:p>
    <w:p w:rsidR="009201E9" w:rsidRDefault="009201E9">
      <w:pPr>
        <w:pStyle w:val="Zkladntext"/>
        <w:numPr>
          <w:ilvl w:val="0"/>
          <w:numId w:val="3"/>
        </w:numPr>
        <w:spacing w:line="100" w:lineRule="atLeast"/>
        <w:jc w:val="both"/>
      </w:pPr>
      <w:r>
        <w:rPr>
          <w:rFonts w:ascii="Times New Roman" w:eastAsia="Arial" w:hAnsi="Times New Roman" w:cs="Times New Roman"/>
          <w:sz w:val="24"/>
          <w:szCs w:val="24"/>
        </w:rPr>
        <w:t xml:space="preserve">Za </w:t>
      </w:r>
      <w:r>
        <w:rPr>
          <w:rFonts w:ascii="Times New Roman" w:hAnsi="Times New Roman" w:cs="Times New Roman"/>
          <w:sz w:val="24"/>
        </w:rPr>
        <w:t>společně posuzované osoby se považují osoby, které budou užívat nebo užívají byt společně s žadatelem.</w:t>
      </w:r>
    </w:p>
    <w:p w:rsidR="009201E9" w:rsidRDefault="009201E9">
      <w:pPr>
        <w:pStyle w:val="Zkladntext"/>
        <w:numPr>
          <w:ilvl w:val="0"/>
          <w:numId w:val="3"/>
        </w:numPr>
        <w:spacing w:line="100" w:lineRule="atLeast"/>
        <w:jc w:val="both"/>
      </w:pPr>
      <w:r>
        <w:rPr>
          <w:rFonts w:ascii="Times New Roman" w:hAnsi="Times New Roman" w:cs="Times New Roman"/>
          <w:sz w:val="24"/>
        </w:rPr>
        <w:t>Bytem se sníženou kvalitou se rozumí byt, který nemá ústřední vytápění a základní příslušenství (koupelnu nebo sprchový či sprchový kout a splachovací záchod) buď nemá, nebo ho má částečné či společné).</w:t>
      </w:r>
    </w:p>
    <w:p w:rsidR="009201E9" w:rsidRPr="003929D7" w:rsidRDefault="009201E9">
      <w:pPr>
        <w:spacing w:line="100" w:lineRule="atLeast"/>
        <w:ind w:hanging="13"/>
        <w:jc w:val="both"/>
        <w:rPr>
          <w:rFonts w:ascii="Times New Roman" w:eastAsia="Arial" w:hAnsi="Times New Roman" w:cs="Times New Roman"/>
          <w:sz w:val="10"/>
          <w:szCs w:val="24"/>
        </w:rPr>
      </w:pPr>
    </w:p>
    <w:p w:rsidR="009201E9" w:rsidRDefault="009201E9">
      <w:pPr>
        <w:spacing w:after="0" w:line="100" w:lineRule="atLeast"/>
        <w:jc w:val="center"/>
      </w:pPr>
      <w:r>
        <w:rPr>
          <w:rFonts w:ascii="Times New Roman" w:hAnsi="Times New Roman" w:cs="Times New Roman"/>
          <w:b/>
          <w:sz w:val="24"/>
          <w:szCs w:val="24"/>
        </w:rPr>
        <w:t>Čl. 2</w:t>
      </w:r>
    </w:p>
    <w:p w:rsidR="009201E9" w:rsidRDefault="009201E9">
      <w:pPr>
        <w:spacing w:line="100" w:lineRule="atLeast"/>
        <w:ind w:hanging="13"/>
        <w:jc w:val="cente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Pravomoci</w:t>
      </w:r>
    </w:p>
    <w:p w:rsidR="009201E9" w:rsidRDefault="009201E9">
      <w:pPr>
        <w:numPr>
          <w:ilvl w:val="0"/>
          <w:numId w:val="2"/>
        </w:numPr>
        <w:spacing w:line="100" w:lineRule="atLeast"/>
        <w:jc w:val="both"/>
      </w:pPr>
      <w:r>
        <w:rPr>
          <w:rFonts w:ascii="Times New Roman" w:hAnsi="Times New Roman" w:cs="Times New Roman"/>
          <w:sz w:val="24"/>
          <w:szCs w:val="24"/>
        </w:rPr>
        <w:t xml:space="preserve">Přidělování bytů je v kompetenci Rady města (dále jen „RM“) Blatná </w:t>
      </w:r>
      <w:r>
        <w:rPr>
          <w:rFonts w:ascii="Times New Roman" w:eastAsia="Arial" w:hAnsi="Times New Roman" w:cs="Times New Roman"/>
          <w:sz w:val="24"/>
          <w:szCs w:val="24"/>
        </w:rPr>
        <w:t>ve smyslu ustanovení § 102 odst. 3 zákona č. 128/2000 Sb., o obcích. RM je oprávněna k výkladu těchto pravidel a k rozhodování o ostatních záležitostech souvisejících s těmito pravidly, zejména pak o vyřazení ze seznamu žadatelů či výměně městských bytů atd.</w:t>
      </w:r>
    </w:p>
    <w:p w:rsidR="009201E9" w:rsidRDefault="009201E9">
      <w:pPr>
        <w:numPr>
          <w:ilvl w:val="0"/>
          <w:numId w:val="2"/>
        </w:numPr>
        <w:spacing w:line="100" w:lineRule="atLeast"/>
        <w:jc w:val="both"/>
      </w:pPr>
      <w:r>
        <w:rPr>
          <w:rFonts w:ascii="Times New Roman" w:eastAsia="Arial" w:hAnsi="Times New Roman" w:cs="Times New Roman"/>
          <w:sz w:val="24"/>
          <w:szCs w:val="24"/>
        </w:rPr>
        <w:t>Žádosti ve věci přidělování bytů, jejich výměny, ukončení nájmu atd. zpracovávají a RM předkládají Technické služby města Blatná, s.r.o., Středisko bytů a tepelného hospodářství Blatná (dále jen „Správce“). Správce rovněž eviduje žádosti o přidělení bytů v seznamu a provádí jeho aktualizaci (viz Čl. 4). Správce dále jménem města Blatná uzavírá samotné nájemní smlouvy a realizuje faktické předání, výměnu bytů a kontroluje jejich užívání s tím, že navrhuje RM případné ukončení nebo neprodloužení nájmu.</w:t>
      </w:r>
    </w:p>
    <w:p w:rsidR="009201E9" w:rsidRPr="003929D7" w:rsidRDefault="009201E9" w:rsidP="003929D7">
      <w:pPr>
        <w:numPr>
          <w:ilvl w:val="0"/>
          <w:numId w:val="2"/>
        </w:numPr>
        <w:spacing w:after="0" w:line="100" w:lineRule="atLeast"/>
        <w:jc w:val="both"/>
        <w:rPr>
          <w:rStyle w:val="Odkaznakoment"/>
          <w:sz w:val="22"/>
          <w:szCs w:val="22"/>
        </w:rPr>
      </w:pPr>
      <w:r>
        <w:rPr>
          <w:rFonts w:ascii="Times New Roman" w:hAnsi="Times New Roman" w:cs="Times New Roman"/>
          <w:sz w:val="24"/>
          <w:szCs w:val="24"/>
        </w:rPr>
        <w:t>Sociální odbor MěÚ Blatná předkládá RM návrhy na přidělení bytu se sníženou kvalitou z důvodu tíživé sociální situace (bez pořadníku). Přidělování těchto bytů směřuje k překlenutí nastalé krizové situace a zajištění základních bytových potřeb zejména při ztrátě příjmů, rozvodu, domácího násilí, nenadálé ztráty bydlení, tíživé situace rodičů samoživitelů s dětmi atd.</w:t>
      </w:r>
      <w:r>
        <w:rPr>
          <w:rStyle w:val="Odkaznakoment"/>
          <w:vanish/>
        </w:rPr>
        <w:t xml:space="preserve"> </w:t>
      </w:r>
    </w:p>
    <w:p w:rsidR="003929D7" w:rsidRDefault="003929D7">
      <w:pPr>
        <w:numPr>
          <w:ilvl w:val="0"/>
          <w:numId w:val="2"/>
        </w:numPr>
        <w:spacing w:line="100" w:lineRule="atLeast"/>
        <w:jc w:val="both"/>
      </w:pPr>
    </w:p>
    <w:p w:rsidR="009201E9" w:rsidRDefault="009201E9">
      <w:pPr>
        <w:pStyle w:val="Nadpis1"/>
      </w:pPr>
      <w:r>
        <w:t xml:space="preserve">Čl. 3 </w:t>
      </w:r>
    </w:p>
    <w:p w:rsidR="009201E9" w:rsidRDefault="009201E9">
      <w:pPr>
        <w:spacing w:line="100" w:lineRule="atLeast"/>
        <w:jc w:val="center"/>
      </w:pPr>
      <w:r>
        <w:rPr>
          <w:rFonts w:ascii="Times New Roman" w:hAnsi="Times New Roman" w:cs="Times New Roman"/>
          <w:b/>
          <w:sz w:val="24"/>
          <w:szCs w:val="24"/>
        </w:rPr>
        <w:t>Podání žádosti o přidělení bytu</w:t>
      </w:r>
    </w:p>
    <w:p w:rsidR="009201E9" w:rsidRDefault="009201E9">
      <w:pPr>
        <w:numPr>
          <w:ilvl w:val="0"/>
          <w:numId w:val="6"/>
        </w:numPr>
        <w:spacing w:line="100" w:lineRule="atLeast"/>
        <w:jc w:val="both"/>
      </w:pPr>
      <w:r>
        <w:rPr>
          <w:rFonts w:ascii="Times New Roman" w:hAnsi="Times New Roman" w:cs="Times New Roman"/>
          <w:sz w:val="24"/>
          <w:szCs w:val="24"/>
        </w:rPr>
        <w:t xml:space="preserve">Žádost o přidělení bytu se podává </w:t>
      </w:r>
      <w:r w:rsidR="008E021C">
        <w:rPr>
          <w:rFonts w:ascii="Times New Roman" w:hAnsi="Times New Roman" w:cs="Times New Roman"/>
          <w:sz w:val="24"/>
          <w:szCs w:val="24"/>
        </w:rPr>
        <w:t xml:space="preserve">na </w:t>
      </w:r>
      <w:r>
        <w:rPr>
          <w:rFonts w:ascii="Times New Roman" w:hAnsi="Times New Roman" w:cs="Times New Roman"/>
          <w:sz w:val="24"/>
          <w:szCs w:val="24"/>
        </w:rPr>
        <w:t>předtištěném formuláři, který je nedílnou součástí těchto pravidel (příloha č. 2) a je rovněž k dispozici v listinné podobě u Správce a v digitální podo</w:t>
      </w:r>
      <w:r w:rsidR="009617BD">
        <w:rPr>
          <w:rFonts w:ascii="Times New Roman" w:hAnsi="Times New Roman" w:cs="Times New Roman"/>
          <w:sz w:val="24"/>
          <w:szCs w:val="24"/>
        </w:rPr>
        <w:t>bě na stránkách www.tsblatna.cz</w:t>
      </w:r>
      <w:r w:rsidR="00290B54">
        <w:rPr>
          <w:rFonts w:ascii="Times New Roman" w:hAnsi="Times New Roman" w:cs="Times New Roman"/>
          <w:sz w:val="24"/>
          <w:szCs w:val="24"/>
        </w:rPr>
        <w:t>.</w:t>
      </w:r>
      <w:r>
        <w:rPr>
          <w:rFonts w:ascii="Times New Roman" w:hAnsi="Times New Roman" w:cs="Times New Roman"/>
          <w:sz w:val="24"/>
          <w:szCs w:val="24"/>
        </w:rPr>
        <w:t xml:space="preserve"> Žadatel je povinen vyplnit formulář pravdivě a úplně, jinak jeho žádost bude odmítnuta. Dojde-li na straně žadatele ke změně údajů vyplněných v žádosti, je povinen o tomto neprodleně informovat správce. V případě dodatečného zjištění nepravdivých informací ve formuláři nebo nesplnění povinnosti neprodleného oznámení změny údajů vyplněných v žádosti může RM po projednání žádosti rozhodnout o </w:t>
      </w:r>
      <w:r>
        <w:rPr>
          <w:rFonts w:ascii="Times New Roman" w:eastAsia="Arial" w:hAnsi="Times New Roman" w:cs="Times New Roman"/>
          <w:sz w:val="24"/>
          <w:szCs w:val="24"/>
        </w:rPr>
        <w:t>vyřazení žádosti</w:t>
      </w:r>
      <w:r>
        <w:rPr>
          <w:rFonts w:ascii="Times New Roman" w:hAnsi="Times New Roman" w:cs="Times New Roman"/>
          <w:sz w:val="24"/>
          <w:szCs w:val="24"/>
        </w:rPr>
        <w:t xml:space="preserve"> ze seznamu dle čl. 4 odst. 4 těchto Pravidel.</w:t>
      </w:r>
    </w:p>
    <w:p w:rsidR="009201E9" w:rsidRDefault="009201E9">
      <w:pPr>
        <w:numPr>
          <w:ilvl w:val="0"/>
          <w:numId w:val="6"/>
        </w:numPr>
        <w:spacing w:line="100" w:lineRule="atLeast"/>
        <w:jc w:val="both"/>
      </w:pPr>
      <w:r>
        <w:rPr>
          <w:rFonts w:ascii="Times New Roman" w:hAnsi="Times New Roman" w:cs="Times New Roman"/>
          <w:sz w:val="24"/>
          <w:szCs w:val="24"/>
        </w:rPr>
        <w:t>Žádost o byt přidělovaný podle seznamu si může podat žadatel starší 18 let, občan ČR nebo členského státu Evropské unie nebo dlouhodobého rezidenta v Evropském společenství, který je plně svéprávný.</w:t>
      </w:r>
    </w:p>
    <w:p w:rsidR="009201E9" w:rsidRDefault="009201E9">
      <w:pPr>
        <w:spacing w:line="100" w:lineRule="atLeast"/>
        <w:ind w:left="347"/>
        <w:jc w:val="both"/>
        <w:rPr>
          <w:rFonts w:ascii="Times New Roman" w:hAnsi="Times New Roman" w:cs="Times New Roman"/>
          <w:sz w:val="24"/>
          <w:szCs w:val="24"/>
        </w:rPr>
      </w:pPr>
    </w:p>
    <w:p w:rsidR="009201E9" w:rsidRDefault="009201E9">
      <w:pPr>
        <w:spacing w:after="0" w:line="100" w:lineRule="atLeast"/>
        <w:jc w:val="center"/>
      </w:pPr>
      <w:r>
        <w:rPr>
          <w:rFonts w:ascii="Times New Roman" w:hAnsi="Times New Roman" w:cs="Times New Roman"/>
          <w:b/>
          <w:sz w:val="24"/>
          <w:szCs w:val="24"/>
        </w:rPr>
        <w:t>Čl. 4</w:t>
      </w:r>
    </w:p>
    <w:p w:rsidR="009201E9" w:rsidRDefault="009201E9">
      <w:pPr>
        <w:pStyle w:val="Nadpis1"/>
        <w:spacing w:line="360" w:lineRule="auto"/>
      </w:pPr>
      <w:r>
        <w:t>Seznam žadatelů</w:t>
      </w:r>
    </w:p>
    <w:p w:rsidR="009201E9" w:rsidRDefault="009201E9">
      <w:pPr>
        <w:numPr>
          <w:ilvl w:val="0"/>
          <w:numId w:val="5"/>
        </w:numPr>
        <w:spacing w:line="100" w:lineRule="atLeast"/>
        <w:jc w:val="both"/>
      </w:pPr>
      <w:r>
        <w:rPr>
          <w:rFonts w:ascii="Times New Roman" w:hAnsi="Times New Roman" w:cs="Times New Roman"/>
          <w:sz w:val="24"/>
          <w:szCs w:val="24"/>
        </w:rPr>
        <w:t>Seznam žadatelů sestavuje Správce na období 6 měsíců, vždy od 1. 1. – do 30. 6. a od 1. 7. – do 31. 12. příslušného kalendářního roku. Pořadí Správce aktualizuje vždy k 31. 5. a 30. 11. příslušného kalendářního roku a předkládá RM ke schválení nejpozději do 30. 6. na II. pololetí příslušného roku a do 31.</w:t>
      </w:r>
      <w:r w:rsidR="000E79A5">
        <w:rPr>
          <w:rFonts w:ascii="Times New Roman" w:hAnsi="Times New Roman" w:cs="Times New Roman"/>
          <w:sz w:val="24"/>
          <w:szCs w:val="24"/>
        </w:rPr>
        <w:t xml:space="preserve"> </w:t>
      </w:r>
      <w:r>
        <w:rPr>
          <w:rFonts w:ascii="Times New Roman" w:hAnsi="Times New Roman" w:cs="Times New Roman"/>
          <w:sz w:val="24"/>
          <w:szCs w:val="24"/>
        </w:rPr>
        <w:t>12. na I. pololetí následujícího roku.</w:t>
      </w:r>
    </w:p>
    <w:p w:rsidR="009201E9" w:rsidRDefault="009201E9">
      <w:pPr>
        <w:numPr>
          <w:ilvl w:val="0"/>
          <w:numId w:val="5"/>
        </w:numPr>
        <w:spacing w:line="100" w:lineRule="atLeast"/>
        <w:jc w:val="both"/>
      </w:pPr>
      <w:r>
        <w:rPr>
          <w:rFonts w:ascii="Times New Roman" w:hAnsi="Times New Roman" w:cs="Times New Roman"/>
          <w:sz w:val="24"/>
          <w:szCs w:val="24"/>
        </w:rPr>
        <w:t>V seznamu jsou žadatelé seřazeni v pořadí podle naléhavosti jejich bytové potřeby vyjádřené bodovým hodnocením podle přílohy č. 1, která je nedílnou součásti těchto pravidel. Nejvyšší počet bodů označuje nejvyšší naléhavost bytové potřeby žadatele. Při rovnosti bodů rozhoduje datum prvního podání žádosti.</w:t>
      </w:r>
    </w:p>
    <w:p w:rsidR="009201E9" w:rsidRDefault="009201E9">
      <w:pPr>
        <w:numPr>
          <w:ilvl w:val="0"/>
          <w:numId w:val="5"/>
        </w:numPr>
        <w:spacing w:line="100" w:lineRule="atLeast"/>
        <w:jc w:val="both"/>
      </w:pPr>
      <w:r>
        <w:rPr>
          <w:rFonts w:ascii="Times New Roman" w:hAnsi="Times New Roman" w:cs="Times New Roman"/>
          <w:sz w:val="24"/>
          <w:szCs w:val="24"/>
        </w:rPr>
        <w:t>Pokud bude zjištěno, že v žádosti byly žadatelem uvedeny nepravdivé údaje nebo že žadatel nesplnil povinnost neprodleného oznámení změny údajů vyplněných v žádosti, zajistí Správce vyjádření žadatele k namítaným nesprávnoste</w:t>
      </w:r>
      <w:r w:rsidR="00752E49">
        <w:rPr>
          <w:rFonts w:ascii="Times New Roman" w:hAnsi="Times New Roman" w:cs="Times New Roman"/>
          <w:sz w:val="24"/>
          <w:szCs w:val="24"/>
        </w:rPr>
        <w:t>m a předloží jej spolu s žádostí</w:t>
      </w:r>
      <w:r>
        <w:rPr>
          <w:rFonts w:ascii="Times New Roman" w:hAnsi="Times New Roman" w:cs="Times New Roman"/>
          <w:sz w:val="24"/>
          <w:szCs w:val="24"/>
        </w:rPr>
        <w:t xml:space="preserve"> RM k rozhodnutí, zda z tohoto důvodu bude žádost ze seznamu </w:t>
      </w:r>
      <w:r>
        <w:rPr>
          <w:rFonts w:ascii="Times New Roman" w:eastAsia="Arial" w:hAnsi="Times New Roman" w:cs="Times New Roman"/>
          <w:sz w:val="24"/>
          <w:szCs w:val="24"/>
        </w:rPr>
        <w:t>vyřazena</w:t>
      </w:r>
      <w:r>
        <w:rPr>
          <w:rFonts w:ascii="Times New Roman" w:hAnsi="Times New Roman" w:cs="Times New Roman"/>
          <w:sz w:val="24"/>
          <w:szCs w:val="24"/>
        </w:rPr>
        <w:t>.</w:t>
      </w:r>
    </w:p>
    <w:p w:rsidR="009201E9" w:rsidRDefault="009201E9">
      <w:pPr>
        <w:numPr>
          <w:ilvl w:val="0"/>
          <w:numId w:val="5"/>
        </w:numPr>
        <w:spacing w:line="100" w:lineRule="atLeast"/>
        <w:jc w:val="both"/>
      </w:pPr>
      <w:r>
        <w:rPr>
          <w:rFonts w:ascii="Times New Roman" w:hAnsi="Times New Roman" w:cs="Times New Roman"/>
          <w:sz w:val="24"/>
          <w:szCs w:val="24"/>
        </w:rPr>
        <w:t xml:space="preserve">Žádosti obsahující nepravdivé údaje jsou v seznamu evidovány s poznámkou „žádosti k přezkoumání“ a RM před schválením seznamu rozhodne o jejich </w:t>
      </w:r>
      <w:r>
        <w:rPr>
          <w:rFonts w:ascii="Times New Roman" w:eastAsia="Arial" w:hAnsi="Times New Roman" w:cs="Times New Roman"/>
          <w:sz w:val="24"/>
          <w:szCs w:val="24"/>
        </w:rPr>
        <w:t>vyřazení</w:t>
      </w:r>
      <w:r>
        <w:rPr>
          <w:rFonts w:ascii="Times New Roman" w:hAnsi="Times New Roman" w:cs="Times New Roman"/>
          <w:sz w:val="24"/>
          <w:szCs w:val="24"/>
        </w:rPr>
        <w:t xml:space="preserve"> nebo ponechání v seznamu. Seznam takto </w:t>
      </w:r>
      <w:r>
        <w:rPr>
          <w:rFonts w:ascii="Times New Roman" w:eastAsia="Arial" w:hAnsi="Times New Roman" w:cs="Times New Roman"/>
          <w:sz w:val="24"/>
          <w:szCs w:val="24"/>
        </w:rPr>
        <w:t>vyřazených</w:t>
      </w:r>
      <w:r>
        <w:rPr>
          <w:rFonts w:ascii="Times New Roman" w:hAnsi="Times New Roman" w:cs="Times New Roman"/>
          <w:sz w:val="24"/>
          <w:szCs w:val="24"/>
        </w:rPr>
        <w:t xml:space="preserve"> žádostí předá RM Správci, který o jejich </w:t>
      </w:r>
      <w:r>
        <w:rPr>
          <w:rFonts w:ascii="Times New Roman" w:eastAsia="Arial" w:hAnsi="Times New Roman" w:cs="Times New Roman"/>
          <w:sz w:val="24"/>
          <w:szCs w:val="24"/>
        </w:rPr>
        <w:t>vyřazení</w:t>
      </w:r>
      <w:r>
        <w:rPr>
          <w:rFonts w:ascii="Times New Roman" w:hAnsi="Times New Roman" w:cs="Times New Roman"/>
          <w:sz w:val="24"/>
          <w:szCs w:val="24"/>
        </w:rPr>
        <w:t xml:space="preserve"> informuje jednotlivé žadatele.</w:t>
      </w:r>
    </w:p>
    <w:p w:rsidR="009201E9" w:rsidRDefault="009201E9">
      <w:pPr>
        <w:numPr>
          <w:ilvl w:val="0"/>
          <w:numId w:val="5"/>
        </w:numPr>
        <w:spacing w:line="100" w:lineRule="atLeast"/>
        <w:jc w:val="both"/>
      </w:pPr>
      <w:r>
        <w:rPr>
          <w:rFonts w:ascii="Times New Roman" w:hAnsi="Times New Roman" w:cs="Times New Roman"/>
          <w:sz w:val="24"/>
          <w:szCs w:val="24"/>
        </w:rPr>
        <w:t>RM projedná a schválí příslušný seznam vždy pro příslušné pololetí. Takto schválený seznam platí pro celé pololetí a RM ho může doplňovat a měnit pouze v případech hodných zvláštního zřetele.</w:t>
      </w:r>
    </w:p>
    <w:p w:rsidR="009201E9" w:rsidRDefault="009201E9">
      <w:pPr>
        <w:numPr>
          <w:ilvl w:val="0"/>
          <w:numId w:val="5"/>
        </w:numPr>
        <w:spacing w:line="100" w:lineRule="atLeast"/>
        <w:jc w:val="both"/>
      </w:pPr>
      <w:r>
        <w:rPr>
          <w:rFonts w:ascii="Times New Roman" w:hAnsi="Times New Roman" w:cs="Times New Roman"/>
          <w:sz w:val="24"/>
          <w:szCs w:val="24"/>
        </w:rPr>
        <w:t>Seznam schválený RM s p</w:t>
      </w:r>
      <w:r w:rsidRPr="00C47C67">
        <w:rPr>
          <w:rFonts w:ascii="Times New Roman" w:hAnsi="Times New Roman" w:cs="Times New Roman"/>
          <w:sz w:val="24"/>
          <w:szCs w:val="24"/>
        </w:rPr>
        <w:t>ořadím všech žadatelů pro příslušné p</w:t>
      </w:r>
      <w:r w:rsidRPr="003E311E">
        <w:rPr>
          <w:rFonts w:ascii="Times New Roman" w:hAnsi="Times New Roman" w:cs="Times New Roman"/>
          <w:sz w:val="24"/>
          <w:szCs w:val="24"/>
        </w:rPr>
        <w:t>ololetí</w:t>
      </w:r>
      <w:r w:rsidR="003E311E" w:rsidRPr="003E311E">
        <w:rPr>
          <w:rFonts w:ascii="Times New Roman" w:hAnsi="Times New Roman" w:cs="Times New Roman"/>
          <w:sz w:val="24"/>
          <w:szCs w:val="24"/>
        </w:rPr>
        <w:t xml:space="preserve"> </w:t>
      </w:r>
      <w:r w:rsidR="00C47C67" w:rsidRPr="00FB53D9">
        <w:rPr>
          <w:rFonts w:ascii="Times New Roman" w:hAnsi="Times New Roman" w:cs="Times New Roman"/>
          <w:sz w:val="24"/>
          <w:szCs w:val="24"/>
        </w:rPr>
        <w:t>není veřejný.</w:t>
      </w:r>
      <w:r w:rsidR="003E311E" w:rsidRPr="00FB53D9">
        <w:rPr>
          <w:rFonts w:ascii="Times New Roman" w:hAnsi="Times New Roman" w:cs="Times New Roman"/>
          <w:sz w:val="24"/>
          <w:szCs w:val="24"/>
        </w:rPr>
        <w:t xml:space="preserve"> Seznam žádostí včetně jejich pořadí je k nahlédnutí u Správce.</w:t>
      </w:r>
      <w:r w:rsidR="00C47C67" w:rsidRPr="00FB53D9">
        <w:rPr>
          <w:rFonts w:ascii="Times New Roman" w:hAnsi="Times New Roman" w:cs="Times New Roman"/>
          <w:sz w:val="24"/>
          <w:szCs w:val="24"/>
        </w:rPr>
        <w:t xml:space="preserve"> Každý žadatel je oprávněn požadovat informace o aktuálním počtu žadatelů zařazených v evidenci v pořadí podle počtu dosažených bodů, přičemž každý žadatel má právo na informaci o jeho pořadí v seznamu a počtu jím dosažených bodů.</w:t>
      </w:r>
    </w:p>
    <w:p w:rsidR="009201E9" w:rsidRDefault="009201E9">
      <w:pPr>
        <w:numPr>
          <w:ilvl w:val="0"/>
          <w:numId w:val="5"/>
        </w:numPr>
        <w:spacing w:line="100" w:lineRule="atLeast"/>
        <w:jc w:val="both"/>
      </w:pPr>
      <w:r>
        <w:rPr>
          <w:rFonts w:ascii="Times New Roman" w:hAnsi="Times New Roman" w:cs="Times New Roman"/>
          <w:sz w:val="24"/>
          <w:szCs w:val="24"/>
        </w:rPr>
        <w:t>Pokud žadatel písemně neobnoví svoji žádost o přidělení bytu k 31.</w:t>
      </w:r>
      <w:r w:rsidR="000E79A5">
        <w:rPr>
          <w:rFonts w:ascii="Times New Roman" w:hAnsi="Times New Roman" w:cs="Times New Roman"/>
          <w:sz w:val="24"/>
          <w:szCs w:val="24"/>
        </w:rPr>
        <w:t xml:space="preserve"> </w:t>
      </w:r>
      <w:r>
        <w:rPr>
          <w:rFonts w:ascii="Times New Roman" w:hAnsi="Times New Roman" w:cs="Times New Roman"/>
          <w:sz w:val="24"/>
          <w:szCs w:val="24"/>
        </w:rPr>
        <w:t>5. a k 30.</w:t>
      </w:r>
      <w:r w:rsidR="000E79A5">
        <w:rPr>
          <w:rFonts w:ascii="Times New Roman" w:hAnsi="Times New Roman" w:cs="Times New Roman"/>
          <w:sz w:val="24"/>
          <w:szCs w:val="24"/>
        </w:rPr>
        <w:t xml:space="preserve"> </w:t>
      </w:r>
      <w:r>
        <w:rPr>
          <w:rFonts w:ascii="Times New Roman" w:hAnsi="Times New Roman" w:cs="Times New Roman"/>
          <w:sz w:val="24"/>
          <w:szCs w:val="24"/>
        </w:rPr>
        <w:t>11</w:t>
      </w:r>
      <w:r w:rsidR="007F0B1E">
        <w:rPr>
          <w:rFonts w:ascii="Times New Roman" w:hAnsi="Times New Roman" w:cs="Times New Roman"/>
          <w:sz w:val="24"/>
          <w:szCs w:val="24"/>
        </w:rPr>
        <w:t>.</w:t>
      </w:r>
      <w:r>
        <w:rPr>
          <w:rFonts w:ascii="Times New Roman" w:hAnsi="Times New Roman" w:cs="Times New Roman"/>
          <w:sz w:val="24"/>
          <w:szCs w:val="24"/>
        </w:rPr>
        <w:t xml:space="preserve"> příslušného roku, žádost pozbývá platnosti a žadatel nebude zařazen do nového seznamu. Rozhodným je den doručení žádosti.</w:t>
      </w:r>
    </w:p>
    <w:p w:rsidR="009201E9" w:rsidRDefault="009201E9">
      <w:pPr>
        <w:numPr>
          <w:ilvl w:val="0"/>
          <w:numId w:val="5"/>
        </w:numPr>
        <w:spacing w:line="100" w:lineRule="atLeast"/>
        <w:jc w:val="both"/>
      </w:pPr>
      <w:r>
        <w:rPr>
          <w:rFonts w:ascii="Times New Roman" w:hAnsi="Times New Roman" w:cs="Times New Roman"/>
          <w:sz w:val="24"/>
          <w:szCs w:val="24"/>
        </w:rPr>
        <w:t xml:space="preserve">Pokud žadatel odmítne převzít byt nebo nepodepíše nájemní smlouvu do 15 dnů ode dne doručení výzvy, bude jeho žádost ze seznamu </w:t>
      </w:r>
      <w:r>
        <w:rPr>
          <w:rFonts w:ascii="Times New Roman" w:eastAsia="Arial" w:hAnsi="Times New Roman" w:cs="Times New Roman"/>
          <w:sz w:val="24"/>
          <w:szCs w:val="24"/>
        </w:rPr>
        <w:t>vyřazena</w:t>
      </w:r>
      <w:r>
        <w:rPr>
          <w:rFonts w:ascii="Times New Roman" w:hAnsi="Times New Roman" w:cs="Times New Roman"/>
          <w:sz w:val="24"/>
          <w:szCs w:val="24"/>
        </w:rPr>
        <w:t>. Žadatel může při odmítnutí bytu podat žádost, aby byla jeho žádost v seznamu ponechána a uvést důvody, které mu v převzetí bytu brání. RM žádost posoudí</w:t>
      </w:r>
      <w:r w:rsidR="008269CA">
        <w:rPr>
          <w:rFonts w:ascii="Times New Roman" w:hAnsi="Times New Roman" w:cs="Times New Roman"/>
          <w:sz w:val="24"/>
          <w:szCs w:val="24"/>
        </w:rPr>
        <w:t>,</w:t>
      </w:r>
      <w:r>
        <w:rPr>
          <w:rFonts w:ascii="Times New Roman" w:hAnsi="Times New Roman" w:cs="Times New Roman"/>
          <w:sz w:val="24"/>
          <w:szCs w:val="24"/>
        </w:rPr>
        <w:t xml:space="preserve"> a pokud ji shledá důvodnou, žadatele ze seznamu ne</w:t>
      </w:r>
      <w:r>
        <w:rPr>
          <w:rFonts w:ascii="Times New Roman" w:eastAsia="Arial" w:hAnsi="Times New Roman" w:cs="Times New Roman"/>
          <w:sz w:val="24"/>
          <w:szCs w:val="24"/>
        </w:rPr>
        <w:t>vyřadí</w:t>
      </w:r>
      <w:r>
        <w:rPr>
          <w:rFonts w:ascii="Times New Roman" w:hAnsi="Times New Roman" w:cs="Times New Roman"/>
          <w:sz w:val="24"/>
          <w:szCs w:val="24"/>
        </w:rPr>
        <w:t xml:space="preserve"> nebo ho do seznamu v případě </w:t>
      </w:r>
      <w:r>
        <w:rPr>
          <w:rFonts w:ascii="Times New Roman" w:eastAsia="Arial" w:hAnsi="Times New Roman" w:cs="Times New Roman"/>
          <w:sz w:val="24"/>
          <w:szCs w:val="24"/>
        </w:rPr>
        <w:t>vyřazení</w:t>
      </w:r>
      <w:r>
        <w:rPr>
          <w:rFonts w:ascii="Times New Roman" w:hAnsi="Times New Roman" w:cs="Times New Roman"/>
          <w:sz w:val="24"/>
          <w:szCs w:val="24"/>
        </w:rPr>
        <w:t xml:space="preserve"> znovu zařadí. </w:t>
      </w:r>
    </w:p>
    <w:p w:rsidR="009201E9" w:rsidRDefault="009201E9">
      <w:pPr>
        <w:numPr>
          <w:ilvl w:val="0"/>
          <w:numId w:val="5"/>
        </w:numPr>
        <w:spacing w:line="100" w:lineRule="atLeast"/>
        <w:jc w:val="both"/>
      </w:pPr>
      <w:r>
        <w:rPr>
          <w:rFonts w:ascii="Times New Roman" w:hAnsi="Times New Roman" w:cs="Times New Roman"/>
          <w:sz w:val="24"/>
          <w:szCs w:val="24"/>
        </w:rPr>
        <w:t xml:space="preserve">RM může přidělit byty snížené kvality z důvodu tíživé sociální situace (bez pořadníku) na návrh sociálního odboru MěÚ Blatná dle Čl. 2 odst. 3. Pokud žadatel bez vážných důvodů odmítne převzít byt se sníženou kvalitou nebo nepodepíše nájemní smlouvu do 15 dnů ode dne doručení výzvy, žádost pozbývá platnosti. </w:t>
      </w:r>
    </w:p>
    <w:p w:rsidR="009201E9" w:rsidRDefault="009201E9" w:rsidP="003929D7">
      <w:pPr>
        <w:spacing w:after="0" w:line="100" w:lineRule="atLeast"/>
        <w:jc w:val="both"/>
        <w:rPr>
          <w:rFonts w:ascii="Times New Roman" w:hAnsi="Times New Roman" w:cs="Times New Roman"/>
          <w:sz w:val="24"/>
          <w:szCs w:val="24"/>
        </w:rPr>
      </w:pPr>
    </w:p>
    <w:p w:rsidR="009201E9" w:rsidRDefault="009201E9">
      <w:pPr>
        <w:tabs>
          <w:tab w:val="left" w:pos="3270"/>
        </w:tabs>
        <w:spacing w:after="0" w:line="100" w:lineRule="atLeast"/>
        <w:jc w:val="center"/>
      </w:pPr>
      <w:r>
        <w:rPr>
          <w:rFonts w:ascii="Times New Roman" w:hAnsi="Times New Roman" w:cs="Times New Roman"/>
          <w:b/>
          <w:sz w:val="24"/>
          <w:szCs w:val="24"/>
        </w:rPr>
        <w:t>Čl. 5</w:t>
      </w:r>
    </w:p>
    <w:p w:rsidR="009201E9" w:rsidRDefault="009201E9">
      <w:pPr>
        <w:pStyle w:val="Nadpis1"/>
        <w:tabs>
          <w:tab w:val="left" w:pos="3270"/>
        </w:tabs>
      </w:pPr>
      <w:r>
        <w:t xml:space="preserve">Uzavření a obsah smlouvy o nájmu bytu </w:t>
      </w:r>
    </w:p>
    <w:p w:rsidR="009201E9" w:rsidRDefault="009201E9">
      <w:pPr>
        <w:tabs>
          <w:tab w:val="left" w:pos="3270"/>
        </w:tabs>
        <w:spacing w:after="0" w:line="100" w:lineRule="atLeast"/>
        <w:jc w:val="center"/>
        <w:rPr>
          <w:rFonts w:ascii="Times New Roman" w:hAnsi="Times New Roman" w:cs="Times New Roman"/>
          <w:b/>
          <w:sz w:val="24"/>
          <w:szCs w:val="24"/>
        </w:rPr>
      </w:pPr>
    </w:p>
    <w:p w:rsidR="009201E9" w:rsidRDefault="009201E9">
      <w:pPr>
        <w:numPr>
          <w:ilvl w:val="0"/>
          <w:numId w:val="4"/>
        </w:numPr>
        <w:spacing w:line="100" w:lineRule="atLeast"/>
        <w:jc w:val="both"/>
      </w:pPr>
      <w:r>
        <w:rPr>
          <w:rFonts w:ascii="Times New Roman" w:hAnsi="Times New Roman" w:cs="Times New Roman"/>
          <w:sz w:val="24"/>
          <w:szCs w:val="24"/>
        </w:rPr>
        <w:t>Nájemní smlouvy uzavírá město Blatná prostřednictvím Správce dle seznamu na základě rozhodnutí RM. V případě uzavření nájemní smlouvy je automaticky příslušná žádost ze seznamu vyřazena.</w:t>
      </w:r>
    </w:p>
    <w:p w:rsidR="009201E9" w:rsidRDefault="009201E9">
      <w:pPr>
        <w:numPr>
          <w:ilvl w:val="0"/>
          <w:numId w:val="4"/>
        </w:numPr>
        <w:spacing w:line="100" w:lineRule="atLeast"/>
        <w:jc w:val="both"/>
      </w:pPr>
      <w:r>
        <w:rPr>
          <w:rFonts w:ascii="Times New Roman" w:hAnsi="Times New Roman" w:cs="Times New Roman"/>
          <w:sz w:val="24"/>
          <w:szCs w:val="24"/>
        </w:rPr>
        <w:t xml:space="preserve">Veškeré nájemní smlouvy se uzavírají na dobu určitou jednoho roku s doložkou, že se nájemní smlouva prodlužuje automaticky vždy o jeden rok, netrvá-li některý z účastníků na jejím ukončení uplynutím sjednané doby nájmu písemným podáním doručeným nejpozději měsíc před koncem sjednané doby nájmu. </w:t>
      </w:r>
    </w:p>
    <w:p w:rsidR="009201E9" w:rsidRDefault="009201E9">
      <w:pPr>
        <w:numPr>
          <w:ilvl w:val="0"/>
          <w:numId w:val="4"/>
        </w:numPr>
        <w:spacing w:line="100" w:lineRule="atLeast"/>
        <w:jc w:val="both"/>
      </w:pPr>
      <w:r>
        <w:rPr>
          <w:rFonts w:ascii="Times New Roman" w:hAnsi="Times New Roman" w:cs="Times New Roman"/>
          <w:sz w:val="24"/>
          <w:szCs w:val="24"/>
        </w:rPr>
        <w:t>V případě, že nájemce hrubě porušuje práva a povinnosti vyplývající ze smlouvy,  Správce předloží RM návrh k ukončení smlouvy.</w:t>
      </w:r>
    </w:p>
    <w:p w:rsidR="009201E9" w:rsidRDefault="009201E9">
      <w:pPr>
        <w:numPr>
          <w:ilvl w:val="0"/>
          <w:numId w:val="4"/>
        </w:numPr>
        <w:spacing w:line="100" w:lineRule="atLeast"/>
        <w:jc w:val="both"/>
      </w:pPr>
      <w:r>
        <w:rPr>
          <w:rFonts w:ascii="Times New Roman" w:hAnsi="Times New Roman" w:cs="Times New Roman"/>
          <w:sz w:val="24"/>
          <w:szCs w:val="24"/>
        </w:rPr>
        <w:t>Výši nájemného stanoví RM</w:t>
      </w:r>
      <w:r>
        <w:rPr>
          <w:rFonts w:ascii="Times New Roman" w:hAnsi="Times New Roman" w:cs="Times New Roman"/>
          <w:sz w:val="24"/>
        </w:rPr>
        <w:t>.</w:t>
      </w:r>
    </w:p>
    <w:p w:rsidR="009201E9" w:rsidRDefault="009201E9">
      <w:pPr>
        <w:numPr>
          <w:ilvl w:val="0"/>
          <w:numId w:val="4"/>
        </w:numPr>
        <w:spacing w:line="100" w:lineRule="atLeast"/>
        <w:jc w:val="both"/>
      </w:pPr>
      <w:r>
        <w:rPr>
          <w:rFonts w:ascii="Times New Roman" w:hAnsi="Times New Roman" w:cs="Times New Roman"/>
          <w:sz w:val="24"/>
          <w:szCs w:val="24"/>
        </w:rPr>
        <w:t xml:space="preserve">Pokud nájemce bytu v majetku města přenechá tento byt nebo jeho část do podnájmu bez předchozího písemného souhlasu majitele, bude porušení této povinnosti považováno za hrubé porušení povinností nájemce a je důvodem k vypovězení nájmu bytu nebo neprodloužení nájemního vztahu.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2274 občanského zákoníku se nepoužije.</w:t>
      </w:r>
    </w:p>
    <w:p w:rsidR="009201E9" w:rsidRDefault="009201E9">
      <w:pPr>
        <w:spacing w:after="0" w:line="100" w:lineRule="atLeast"/>
        <w:jc w:val="center"/>
        <w:rPr>
          <w:rFonts w:ascii="Times New Roman" w:hAnsi="Times New Roman" w:cs="Times New Roman"/>
          <w:b/>
          <w:sz w:val="24"/>
          <w:szCs w:val="24"/>
        </w:rPr>
      </w:pPr>
    </w:p>
    <w:p w:rsidR="009201E9" w:rsidRDefault="009201E9">
      <w:pPr>
        <w:spacing w:after="0" w:line="100" w:lineRule="atLeast"/>
        <w:jc w:val="center"/>
      </w:pPr>
      <w:r>
        <w:rPr>
          <w:rFonts w:ascii="Times New Roman" w:hAnsi="Times New Roman" w:cs="Times New Roman"/>
          <w:b/>
          <w:sz w:val="24"/>
          <w:szCs w:val="24"/>
        </w:rPr>
        <w:t>Čl. 6</w:t>
      </w:r>
    </w:p>
    <w:p w:rsidR="009201E9" w:rsidRDefault="009201E9">
      <w:pPr>
        <w:pStyle w:val="Nadpis1"/>
        <w:numPr>
          <w:ilvl w:val="0"/>
          <w:numId w:val="0"/>
        </w:numPr>
        <w:spacing w:line="360" w:lineRule="auto"/>
      </w:pPr>
      <w:r>
        <w:t>Závěrečná ustanovení</w:t>
      </w:r>
    </w:p>
    <w:p w:rsidR="009201E9" w:rsidRDefault="009201E9">
      <w:pPr>
        <w:numPr>
          <w:ilvl w:val="0"/>
          <w:numId w:val="8"/>
        </w:numPr>
        <w:spacing w:line="100" w:lineRule="atLeast"/>
        <w:jc w:val="both"/>
      </w:pPr>
      <w:r>
        <w:rPr>
          <w:rFonts w:ascii="Times New Roman" w:hAnsi="Times New Roman" w:cs="Times New Roman"/>
          <w:sz w:val="24"/>
          <w:szCs w:val="24"/>
        </w:rPr>
        <w:t>Tato pravidla byla schválena Radou města Blatná usnesením č.</w:t>
      </w:r>
      <w:r w:rsidR="00FB53D9">
        <w:rPr>
          <w:rFonts w:ascii="Times New Roman" w:hAnsi="Times New Roman" w:cs="Times New Roman"/>
          <w:sz w:val="24"/>
          <w:szCs w:val="24"/>
        </w:rPr>
        <w:t xml:space="preserve"> 267/18</w:t>
      </w:r>
      <w:r>
        <w:rPr>
          <w:rFonts w:ascii="Times New Roman" w:hAnsi="Times New Roman" w:cs="Times New Roman"/>
          <w:sz w:val="24"/>
          <w:szCs w:val="24"/>
        </w:rPr>
        <w:t xml:space="preserve"> ze dne </w:t>
      </w:r>
      <w:proofErr w:type="gramStart"/>
      <w:r w:rsidR="00A2441F">
        <w:rPr>
          <w:rFonts w:ascii="Times New Roman" w:hAnsi="Times New Roman" w:cs="Times New Roman"/>
          <w:sz w:val="24"/>
          <w:szCs w:val="24"/>
        </w:rPr>
        <w:t>15.</w:t>
      </w:r>
      <w:r w:rsidR="00241DD5">
        <w:rPr>
          <w:rFonts w:ascii="Times New Roman" w:hAnsi="Times New Roman" w:cs="Times New Roman"/>
          <w:sz w:val="24"/>
          <w:szCs w:val="24"/>
        </w:rPr>
        <w:t>0</w:t>
      </w:r>
      <w:r w:rsidR="00A2441F">
        <w:rPr>
          <w:rFonts w:ascii="Times New Roman" w:hAnsi="Times New Roman" w:cs="Times New Roman"/>
          <w:sz w:val="24"/>
          <w:szCs w:val="24"/>
        </w:rPr>
        <w:t>8</w:t>
      </w:r>
      <w:r w:rsidR="008B6E91">
        <w:rPr>
          <w:rFonts w:ascii="Times New Roman" w:hAnsi="Times New Roman" w:cs="Times New Roman"/>
          <w:sz w:val="24"/>
          <w:szCs w:val="24"/>
        </w:rPr>
        <w:t>.201</w:t>
      </w:r>
      <w:r w:rsidR="00A2441F">
        <w:rPr>
          <w:rFonts w:ascii="Times New Roman" w:hAnsi="Times New Roman" w:cs="Times New Roman"/>
          <w:sz w:val="24"/>
          <w:szCs w:val="24"/>
        </w:rPr>
        <w:t>8</w:t>
      </w:r>
      <w:proofErr w:type="gramEnd"/>
      <w:r w:rsidR="008B6E91">
        <w:rPr>
          <w:rFonts w:ascii="Times New Roman" w:hAnsi="Times New Roman" w:cs="Times New Roman"/>
          <w:sz w:val="24"/>
          <w:szCs w:val="24"/>
        </w:rPr>
        <w:t>.</w:t>
      </w:r>
    </w:p>
    <w:p w:rsidR="009201E9" w:rsidRDefault="009201E9">
      <w:pPr>
        <w:numPr>
          <w:ilvl w:val="0"/>
          <w:numId w:val="8"/>
        </w:numPr>
        <w:spacing w:line="100" w:lineRule="atLeast"/>
        <w:jc w:val="both"/>
      </w:pPr>
      <w:r>
        <w:rPr>
          <w:rFonts w:ascii="Times New Roman" w:hAnsi="Times New Roman" w:cs="Times New Roman"/>
          <w:sz w:val="24"/>
          <w:szCs w:val="24"/>
        </w:rPr>
        <w:t xml:space="preserve">Tato pravidla nabývají účinnosti patnáctým dnem od jejich zveřejnění </w:t>
      </w:r>
      <w:r w:rsidR="00A2441F">
        <w:rPr>
          <w:rFonts w:ascii="Times New Roman" w:hAnsi="Times New Roman" w:cs="Times New Roman"/>
          <w:sz w:val="24"/>
          <w:szCs w:val="24"/>
        </w:rPr>
        <w:t xml:space="preserve">a nahrazují dosud platná pravidla schválená Radou města Blatná usnesením č. 434/17 ze dne </w:t>
      </w:r>
      <w:proofErr w:type="gramStart"/>
      <w:r w:rsidR="00A2441F">
        <w:rPr>
          <w:rFonts w:ascii="Times New Roman" w:hAnsi="Times New Roman" w:cs="Times New Roman"/>
          <w:sz w:val="24"/>
          <w:szCs w:val="24"/>
        </w:rPr>
        <w:t>13.12.2017</w:t>
      </w:r>
      <w:proofErr w:type="gramEnd"/>
      <w:r>
        <w:rPr>
          <w:rFonts w:ascii="Times New Roman" w:hAnsi="Times New Roman" w:cs="Times New Roman"/>
          <w:sz w:val="24"/>
          <w:szCs w:val="24"/>
        </w:rPr>
        <w:t>.</w:t>
      </w:r>
    </w:p>
    <w:p w:rsidR="009201E9" w:rsidRDefault="009201E9">
      <w:pPr>
        <w:spacing w:line="100" w:lineRule="atLeast"/>
        <w:jc w:val="both"/>
        <w:rPr>
          <w:rFonts w:ascii="Times New Roman" w:hAnsi="Times New Roman" w:cs="Times New Roman"/>
          <w:sz w:val="24"/>
          <w:szCs w:val="24"/>
        </w:rPr>
      </w:pPr>
    </w:p>
    <w:p w:rsidR="009201E9" w:rsidRDefault="009201E9">
      <w:pPr>
        <w:spacing w:line="100" w:lineRule="atLeast"/>
        <w:jc w:val="both"/>
        <w:rPr>
          <w:rFonts w:ascii="Times New Roman" w:hAnsi="Times New Roman" w:cs="Times New Roman"/>
          <w:sz w:val="24"/>
          <w:szCs w:val="24"/>
        </w:rPr>
      </w:pPr>
    </w:p>
    <w:p w:rsidR="00A2441F" w:rsidRDefault="00A2441F">
      <w:pPr>
        <w:spacing w:line="100" w:lineRule="atLeast"/>
        <w:jc w:val="both"/>
        <w:rPr>
          <w:rFonts w:ascii="Times New Roman" w:hAnsi="Times New Roman" w:cs="Times New Roman"/>
          <w:sz w:val="24"/>
          <w:szCs w:val="24"/>
        </w:rPr>
      </w:pPr>
    </w:p>
    <w:p w:rsidR="009201E9" w:rsidRDefault="009201E9">
      <w:pPr>
        <w:spacing w:line="100" w:lineRule="atLeast"/>
        <w:jc w:val="both"/>
        <w:rPr>
          <w:rFonts w:ascii="Times New Roman" w:hAnsi="Times New Roman" w:cs="Times New Roman"/>
          <w:sz w:val="24"/>
          <w:szCs w:val="24"/>
        </w:rPr>
      </w:pPr>
    </w:p>
    <w:p w:rsidR="009201E9" w:rsidRDefault="009201E9">
      <w:pPr>
        <w:spacing w:after="0" w:line="100" w:lineRule="atLeast"/>
        <w:ind w:left="5664" w:firstLine="708"/>
        <w:jc w:val="both"/>
      </w:pPr>
      <w:r>
        <w:rPr>
          <w:rFonts w:ascii="Times New Roman" w:hAnsi="Times New Roman" w:cs="Times New Roman"/>
          <w:sz w:val="24"/>
          <w:szCs w:val="24"/>
        </w:rPr>
        <w:t xml:space="preserve">Bc. Kateřina Malečková </w:t>
      </w:r>
    </w:p>
    <w:p w:rsidR="009201E9" w:rsidRDefault="009201E9">
      <w:pPr>
        <w:spacing w:after="0" w:line="100" w:lineRule="atLeast"/>
        <w:ind w:left="637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starostka města Blatná</w:t>
      </w:r>
    </w:p>
    <w:p w:rsidR="009201E9" w:rsidRDefault="009201E9">
      <w:pPr>
        <w:spacing w:after="0" w:line="100" w:lineRule="atLeast"/>
        <w:ind w:left="6372"/>
        <w:jc w:val="both"/>
        <w:rPr>
          <w:rFonts w:ascii="Times New Roman" w:hAnsi="Times New Roman" w:cs="Times New Roman"/>
          <w:sz w:val="24"/>
          <w:szCs w:val="24"/>
        </w:rPr>
      </w:pPr>
    </w:p>
    <w:p w:rsidR="009201E9" w:rsidRDefault="009201E9">
      <w:pPr>
        <w:spacing w:after="0" w:line="100" w:lineRule="atLeast"/>
        <w:ind w:left="6372"/>
        <w:jc w:val="both"/>
        <w:rPr>
          <w:rFonts w:ascii="Times New Roman" w:hAnsi="Times New Roman" w:cs="Times New Roman"/>
          <w:sz w:val="24"/>
          <w:szCs w:val="24"/>
        </w:rPr>
      </w:pPr>
    </w:p>
    <w:p w:rsidR="009201E9" w:rsidRDefault="009201E9">
      <w:pPr>
        <w:spacing w:line="100" w:lineRule="atLeast"/>
        <w:jc w:val="both"/>
        <w:rPr>
          <w:rFonts w:ascii="Times New Roman" w:hAnsi="Times New Roman" w:cs="Times New Roman"/>
          <w:sz w:val="24"/>
          <w:szCs w:val="24"/>
        </w:rPr>
      </w:pPr>
    </w:p>
    <w:p w:rsidR="009201E9" w:rsidRDefault="009201E9">
      <w:pPr>
        <w:pageBreakBefore/>
        <w:jc w:val="right"/>
      </w:pPr>
      <w:r>
        <w:rPr>
          <w:rFonts w:ascii="Times New Roman" w:hAnsi="Times New Roman" w:cs="Times New Roman"/>
          <w:sz w:val="24"/>
          <w:szCs w:val="24"/>
        </w:rPr>
        <w:t>Příloha č. 1</w:t>
      </w:r>
    </w:p>
    <w:p w:rsidR="009201E9" w:rsidRDefault="009201E9">
      <w:pPr>
        <w:spacing w:after="0" w:line="100" w:lineRule="atLeast"/>
        <w:jc w:val="center"/>
      </w:pPr>
      <w:r>
        <w:rPr>
          <w:rFonts w:ascii="Times New Roman" w:hAnsi="Times New Roman" w:cs="Times New Roman"/>
          <w:b/>
          <w:sz w:val="28"/>
          <w:szCs w:val="24"/>
        </w:rPr>
        <w:t xml:space="preserve">Bodové hodnocení naléhavosti bytové potřeby pro účely sestavování </w:t>
      </w:r>
    </w:p>
    <w:p w:rsidR="009201E9" w:rsidRDefault="009201E9">
      <w:pPr>
        <w:spacing w:after="0" w:line="100" w:lineRule="atLeast"/>
        <w:jc w:val="center"/>
      </w:pPr>
      <w:r>
        <w:rPr>
          <w:rFonts w:ascii="Times New Roman" w:hAnsi="Times New Roman" w:cs="Times New Roman"/>
          <w:b/>
          <w:sz w:val="28"/>
          <w:szCs w:val="24"/>
        </w:rPr>
        <w:t>bytového pořadníku</w:t>
      </w:r>
    </w:p>
    <w:p w:rsidR="009201E9" w:rsidRDefault="009201E9">
      <w:pPr>
        <w:spacing w:after="0" w:line="100" w:lineRule="atLeast"/>
        <w:jc w:val="center"/>
        <w:rPr>
          <w:rFonts w:ascii="Times New Roman" w:hAnsi="Times New Roman" w:cs="Times New Roman"/>
          <w:b/>
          <w:sz w:val="28"/>
          <w:szCs w:val="24"/>
        </w:rPr>
      </w:pPr>
    </w:p>
    <w:p w:rsidR="009201E9" w:rsidRDefault="009201E9">
      <w:r>
        <w:rPr>
          <w:rFonts w:ascii="Times New Roman" w:hAnsi="Times New Roman" w:cs="Times New Roman"/>
          <w:b/>
          <w:sz w:val="24"/>
          <w:szCs w:val="24"/>
        </w:rPr>
        <w:t xml:space="preserve">Příjmení a jméno žadatele: </w:t>
      </w:r>
    </w:p>
    <w:p w:rsidR="009201E9" w:rsidRDefault="009201E9">
      <w:pPr>
        <w:spacing w:after="0"/>
      </w:pPr>
      <w:r>
        <w:rPr>
          <w:rFonts w:ascii="Times New Roman" w:hAnsi="Times New Roman" w:cs="Times New Roman"/>
          <w:b/>
          <w:sz w:val="24"/>
          <w:szCs w:val="24"/>
        </w:rPr>
        <w:t xml:space="preserve">Adresa: </w:t>
      </w:r>
    </w:p>
    <w:p w:rsidR="009201E9" w:rsidRDefault="009201E9">
      <w:pPr>
        <w:spacing w:after="0"/>
      </w:pPr>
      <w:r>
        <w:rPr>
          <w:rFonts w:ascii="Times New Roman" w:hAnsi="Times New Roman" w:cs="Times New Roman"/>
          <w:b/>
          <w:sz w:val="24"/>
          <w:szCs w:val="24"/>
        </w:rPr>
        <w:t>………………………………………………………………………………………………………………</w:t>
      </w:r>
    </w:p>
    <w:p w:rsidR="009201E9" w:rsidRDefault="009201E9">
      <w:pPr>
        <w:jc w:val="center"/>
      </w:pPr>
      <w:r>
        <w:rPr>
          <w:rFonts w:ascii="Times New Roman" w:hAnsi="Times New Roman" w:cs="Times New Roman"/>
          <w:b/>
          <w:sz w:val="24"/>
          <w:szCs w:val="24"/>
        </w:rPr>
        <w:t>Celkový počet bodů:</w:t>
      </w:r>
    </w:p>
    <w:p w:rsidR="009201E9" w:rsidRDefault="009201E9">
      <w:pPr>
        <w:spacing w:line="100" w:lineRule="atLeast"/>
      </w:pPr>
      <w:r>
        <w:rPr>
          <w:rFonts w:ascii="Times New Roman" w:hAnsi="Times New Roman" w:cs="Times New Roman"/>
          <w:i/>
          <w:sz w:val="24"/>
          <w:szCs w:val="24"/>
        </w:rPr>
        <w:t xml:space="preserve">1) Délka trvalého bydliště ve městě Blatná </w:t>
      </w:r>
    </w:p>
    <w:p w:rsidR="009201E9" w:rsidRDefault="009201E9">
      <w:pPr>
        <w:spacing w:after="120" w:line="100" w:lineRule="atLeast"/>
        <w:ind w:firstLine="567"/>
      </w:pPr>
      <w:r>
        <w:rPr>
          <w:rFonts w:ascii="Times New Roman" w:hAnsi="Times New Roman" w:cs="Times New Roman"/>
          <w:sz w:val="24"/>
          <w:szCs w:val="24"/>
        </w:rPr>
        <w:t xml:space="preserve">- nemá trvalý pobyt (na zákl. </w:t>
      </w:r>
      <w:proofErr w:type="gramStart"/>
      <w:r>
        <w:rPr>
          <w:rFonts w:ascii="Times New Roman" w:hAnsi="Times New Roman" w:cs="Times New Roman"/>
          <w:sz w:val="24"/>
          <w:szCs w:val="24"/>
        </w:rPr>
        <w:t>rozhod</w:t>
      </w:r>
      <w:proofErr w:type="gramEnd"/>
      <w:r>
        <w:rPr>
          <w:rFonts w:ascii="Times New Roman" w:hAnsi="Times New Roman" w:cs="Times New Roman"/>
          <w:sz w:val="24"/>
          <w:szCs w:val="24"/>
        </w:rPr>
        <w:t xml:space="preserve">. RM o zař.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pořadníku)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bodů </w:t>
      </w:r>
    </w:p>
    <w:p w:rsidR="009201E9" w:rsidRDefault="009201E9">
      <w:pPr>
        <w:spacing w:after="120" w:line="100" w:lineRule="atLeast"/>
        <w:ind w:firstLine="567"/>
      </w:pPr>
      <w:r>
        <w:rPr>
          <w:rFonts w:ascii="Times New Roman" w:hAnsi="Times New Roman" w:cs="Times New Roman"/>
          <w:sz w:val="24"/>
          <w:szCs w:val="24"/>
        </w:rPr>
        <w:t xml:space="preserve">- do 2 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bod </w:t>
      </w:r>
    </w:p>
    <w:p w:rsidR="009201E9" w:rsidRDefault="009201E9">
      <w:pPr>
        <w:spacing w:after="120" w:line="100" w:lineRule="atLeast"/>
        <w:ind w:firstLine="567"/>
      </w:pPr>
      <w:r>
        <w:rPr>
          <w:rFonts w:ascii="Times New Roman" w:hAnsi="Times New Roman" w:cs="Times New Roman"/>
          <w:sz w:val="24"/>
          <w:szCs w:val="24"/>
        </w:rPr>
        <w:t xml:space="preserve">- do 5 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body </w:t>
      </w:r>
    </w:p>
    <w:p w:rsidR="009201E9" w:rsidRDefault="009201E9">
      <w:pPr>
        <w:spacing w:after="120" w:line="100" w:lineRule="atLeast"/>
        <w:ind w:firstLine="567"/>
      </w:pPr>
      <w:r>
        <w:rPr>
          <w:rFonts w:ascii="Times New Roman" w:hAnsi="Times New Roman" w:cs="Times New Roman"/>
          <w:sz w:val="24"/>
          <w:szCs w:val="24"/>
        </w:rPr>
        <w:t xml:space="preserve">- do 10 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body </w:t>
      </w:r>
    </w:p>
    <w:p w:rsidR="009201E9" w:rsidRDefault="009201E9">
      <w:pPr>
        <w:spacing w:after="120" w:line="100" w:lineRule="atLeast"/>
        <w:ind w:firstLine="567"/>
      </w:pPr>
      <w:r>
        <w:rPr>
          <w:rFonts w:ascii="Times New Roman" w:hAnsi="Times New Roman" w:cs="Times New Roman"/>
          <w:sz w:val="24"/>
          <w:szCs w:val="24"/>
        </w:rPr>
        <w:t xml:space="preserve">- nad 10 let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body </w:t>
      </w:r>
    </w:p>
    <w:p w:rsidR="009201E9" w:rsidRDefault="009201E9">
      <w:pPr>
        <w:spacing w:line="100" w:lineRule="atLeast"/>
      </w:pPr>
      <w:r>
        <w:rPr>
          <w:rFonts w:ascii="Times New Roman" w:hAnsi="Times New Roman" w:cs="Times New Roman"/>
          <w:i/>
          <w:sz w:val="24"/>
          <w:szCs w:val="24"/>
        </w:rPr>
        <w:t xml:space="preserve">2) Současné bydlení </w:t>
      </w:r>
    </w:p>
    <w:p w:rsidR="009201E9" w:rsidRDefault="009201E9">
      <w:pPr>
        <w:spacing w:after="120" w:line="100" w:lineRule="atLeast"/>
        <w:ind w:firstLine="567"/>
      </w:pPr>
      <w:r>
        <w:rPr>
          <w:rFonts w:ascii="Times New Roman" w:hAnsi="Times New Roman" w:cs="Times New Roman"/>
          <w:sz w:val="24"/>
          <w:szCs w:val="24"/>
        </w:rPr>
        <w:t xml:space="preserve">- u rodičů, prarodičů, sourozenců, v nájmu, podnájmu třetí osoby (svobodný-á) </w:t>
      </w:r>
      <w:r>
        <w:rPr>
          <w:rFonts w:ascii="Times New Roman" w:hAnsi="Times New Roman" w:cs="Times New Roman"/>
          <w:sz w:val="24"/>
          <w:szCs w:val="24"/>
        </w:rPr>
        <w:tab/>
        <w:t xml:space="preserve">1 bod </w:t>
      </w:r>
    </w:p>
    <w:p w:rsidR="009201E9" w:rsidRDefault="009201E9">
      <w:pPr>
        <w:spacing w:after="120" w:line="100" w:lineRule="atLeast"/>
        <w:ind w:left="567"/>
      </w:pPr>
      <w:r>
        <w:rPr>
          <w:rFonts w:ascii="Times New Roman" w:hAnsi="Times New Roman" w:cs="Times New Roman"/>
          <w:sz w:val="24"/>
          <w:szCs w:val="24"/>
        </w:rPr>
        <w:t xml:space="preserve">- u rodičů, prarodičů, sourozenců, v nájmu, podnájmu třetí </w:t>
      </w:r>
      <w:proofErr w:type="gramStart"/>
      <w:r>
        <w:rPr>
          <w:rFonts w:ascii="Times New Roman" w:hAnsi="Times New Roman" w:cs="Times New Roman"/>
          <w:sz w:val="24"/>
          <w:szCs w:val="24"/>
        </w:rPr>
        <w:t>osoby                            2 body</w:t>
      </w:r>
      <w:proofErr w:type="gramEnd"/>
      <w:r>
        <w:rPr>
          <w:rFonts w:ascii="Times New Roman" w:hAnsi="Times New Roman" w:cs="Times New Roman"/>
          <w:sz w:val="24"/>
          <w:szCs w:val="24"/>
        </w:rPr>
        <w:t xml:space="preserve"> (rozvedený-á s dětmi v péči)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201E9" w:rsidRDefault="009201E9">
      <w:pPr>
        <w:spacing w:line="100" w:lineRule="atLeast"/>
      </w:pPr>
      <w:r>
        <w:rPr>
          <w:rFonts w:ascii="Times New Roman" w:hAnsi="Times New Roman" w:cs="Times New Roman"/>
          <w:i/>
          <w:sz w:val="24"/>
          <w:szCs w:val="24"/>
        </w:rPr>
        <w:t xml:space="preserve">3) Počet nezaopatřených dětí ve společné domácnosti </w:t>
      </w:r>
    </w:p>
    <w:p w:rsidR="009201E9" w:rsidRDefault="009201E9">
      <w:pPr>
        <w:spacing w:after="120" w:line="100" w:lineRule="atLeast"/>
        <w:ind w:firstLine="567"/>
      </w:pPr>
      <w:r>
        <w:rPr>
          <w:rFonts w:ascii="Times New Roman" w:hAnsi="Times New Roman" w:cs="Times New Roman"/>
          <w:sz w:val="24"/>
          <w:szCs w:val="24"/>
        </w:rPr>
        <w:t>- 1 dítě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body </w:t>
      </w:r>
    </w:p>
    <w:p w:rsidR="009201E9" w:rsidRDefault="009201E9">
      <w:pPr>
        <w:spacing w:after="120" w:line="100" w:lineRule="atLeast"/>
        <w:ind w:firstLine="567"/>
      </w:pPr>
      <w:r>
        <w:rPr>
          <w:rFonts w:ascii="Times New Roman" w:hAnsi="Times New Roman" w:cs="Times New Roman"/>
          <w:sz w:val="24"/>
          <w:szCs w:val="24"/>
        </w:rPr>
        <w:t xml:space="preserve">- 2 děti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bodů </w:t>
      </w:r>
    </w:p>
    <w:p w:rsidR="009201E9" w:rsidRDefault="009201E9">
      <w:pPr>
        <w:spacing w:after="120" w:line="100" w:lineRule="atLeast"/>
        <w:ind w:firstLine="567"/>
      </w:pPr>
      <w:r>
        <w:rPr>
          <w:rFonts w:ascii="Times New Roman" w:hAnsi="Times New Roman" w:cs="Times New Roman"/>
          <w:sz w:val="24"/>
          <w:szCs w:val="24"/>
        </w:rPr>
        <w:t xml:space="preserve">- 3 a více dětí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bodů </w:t>
      </w:r>
    </w:p>
    <w:p w:rsidR="009201E9" w:rsidRDefault="009201E9">
      <w:pPr>
        <w:spacing w:line="100" w:lineRule="atLeast"/>
      </w:pPr>
      <w:r>
        <w:rPr>
          <w:rFonts w:ascii="Times New Roman" w:hAnsi="Times New Roman" w:cs="Times New Roman"/>
          <w:i/>
          <w:sz w:val="24"/>
          <w:szCs w:val="24"/>
        </w:rPr>
        <w:t xml:space="preserve">4) Zdravotní postižení občana </w:t>
      </w:r>
    </w:p>
    <w:p w:rsidR="009201E9" w:rsidRDefault="009201E9">
      <w:pPr>
        <w:spacing w:after="120" w:line="100" w:lineRule="atLeast"/>
        <w:ind w:firstLine="567"/>
      </w:pPr>
      <w:r>
        <w:rPr>
          <w:rFonts w:ascii="Times New Roman" w:hAnsi="Times New Roman" w:cs="Times New Roman"/>
          <w:sz w:val="24"/>
          <w:szCs w:val="24"/>
        </w:rPr>
        <w:t xml:space="preserve">- držitelé průkazky ZTP/P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bodů </w:t>
      </w:r>
    </w:p>
    <w:p w:rsidR="009201E9" w:rsidRDefault="009201E9">
      <w:pPr>
        <w:spacing w:line="100" w:lineRule="atLeast"/>
      </w:pPr>
      <w:r>
        <w:rPr>
          <w:rFonts w:ascii="Times New Roman" w:hAnsi="Times New Roman" w:cs="Times New Roman"/>
          <w:i/>
          <w:sz w:val="24"/>
          <w:szCs w:val="24"/>
        </w:rPr>
        <w:t>5) Obnova žádosti</w:t>
      </w:r>
    </w:p>
    <w:p w:rsidR="009201E9" w:rsidRDefault="009201E9">
      <w:pPr>
        <w:spacing w:after="120" w:line="100" w:lineRule="atLeast"/>
        <w:ind w:firstLine="567"/>
      </w:pPr>
      <w:r>
        <w:rPr>
          <w:rFonts w:ascii="Times New Roman" w:hAnsi="Times New Roman" w:cs="Times New Roman"/>
          <w:sz w:val="24"/>
          <w:szCs w:val="24"/>
        </w:rPr>
        <w:t xml:space="preserve">- za každé obnovení žádosti po sobě jdoucí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 bodu</w:t>
      </w:r>
      <w:r>
        <w:rPr>
          <w:rFonts w:ascii="Times New Roman" w:hAnsi="Times New Roman" w:cs="Times New Roman"/>
          <w:i/>
          <w:sz w:val="24"/>
          <w:szCs w:val="24"/>
        </w:rPr>
        <w:t xml:space="preserve">                         </w:t>
      </w:r>
    </w:p>
    <w:p w:rsidR="009201E9" w:rsidRDefault="009201E9">
      <w:pPr>
        <w:spacing w:line="100" w:lineRule="atLeast"/>
      </w:pPr>
      <w:r>
        <w:rPr>
          <w:rFonts w:ascii="Times New Roman" w:hAnsi="Times New Roman" w:cs="Times New Roman"/>
          <w:i/>
          <w:sz w:val="24"/>
          <w:szCs w:val="24"/>
        </w:rPr>
        <w:t>6) Bezúhonnost</w:t>
      </w:r>
    </w:p>
    <w:p w:rsidR="009201E9" w:rsidRDefault="009201E9">
      <w:pPr>
        <w:spacing w:after="120" w:line="100" w:lineRule="atLeast"/>
        <w:ind w:firstLine="567"/>
      </w:pPr>
      <w:r>
        <w:rPr>
          <w:rFonts w:ascii="Times New Roman" w:hAnsi="Times New Roman" w:cs="Times New Roman"/>
          <w:sz w:val="24"/>
          <w:szCs w:val="24"/>
        </w:rPr>
        <w:t>- čistý rejstřík trestů (doloženo výpisem z rejstříku trestů)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body </w:t>
      </w:r>
    </w:p>
    <w:p w:rsidR="009201E9" w:rsidRDefault="009201E9">
      <w:pPr>
        <w:spacing w:after="360" w:line="100" w:lineRule="atLeast"/>
      </w:pPr>
      <w:r>
        <w:rPr>
          <w:rFonts w:ascii="Times New Roman" w:hAnsi="Times New Roman" w:cs="Times New Roman"/>
          <w:i/>
          <w:sz w:val="24"/>
          <w:szCs w:val="24"/>
        </w:rPr>
        <w:t>7) Bezdlužnost</w:t>
      </w:r>
    </w:p>
    <w:p w:rsidR="009201E9" w:rsidRDefault="009201E9">
      <w:pPr>
        <w:spacing w:after="360" w:line="100" w:lineRule="atLeast"/>
        <w:ind w:left="709"/>
      </w:pPr>
      <w:r>
        <w:rPr>
          <w:rFonts w:ascii="Times New Roman" w:hAnsi="Times New Roman" w:cs="Times New Roman"/>
          <w:sz w:val="24"/>
          <w:szCs w:val="24"/>
        </w:rPr>
        <w:t>- nejsou splatné pohledávky vůči městu Blatná nebo jím zřízeným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body právnickým osobám</w:t>
      </w:r>
    </w:p>
    <w:p w:rsidR="009201E9" w:rsidRDefault="009201E9">
      <w:pPr>
        <w:spacing w:after="360" w:line="100" w:lineRule="atLeast"/>
      </w:pPr>
      <w:r>
        <w:rPr>
          <w:rFonts w:ascii="Times New Roman" w:hAnsi="Times New Roman" w:cs="Times New Roman"/>
          <w:sz w:val="24"/>
          <w:szCs w:val="24"/>
        </w:rPr>
        <w:t xml:space="preserve">8) </w:t>
      </w:r>
      <w:r>
        <w:rPr>
          <w:rFonts w:ascii="Times New Roman" w:hAnsi="Times New Roman" w:cs="Times New Roman"/>
          <w:i/>
          <w:iCs/>
          <w:sz w:val="24"/>
          <w:szCs w:val="24"/>
        </w:rPr>
        <w:t>Vlastnictví nemovitosti</w:t>
      </w:r>
    </w:p>
    <w:p w:rsidR="009201E9" w:rsidRPr="00F361C7" w:rsidRDefault="009201E9">
      <w:pPr>
        <w:tabs>
          <w:tab w:val="left" w:pos="620"/>
        </w:tabs>
        <w:spacing w:after="360" w:line="100" w:lineRule="atLeast"/>
        <w:ind w:left="567"/>
      </w:pPr>
      <w:r w:rsidRPr="00F361C7">
        <w:rPr>
          <w:rFonts w:ascii="Times New Roman" w:hAnsi="Times New Roman" w:cs="Times New Roman"/>
          <w:sz w:val="24"/>
          <w:szCs w:val="24"/>
        </w:rPr>
        <w:t xml:space="preserve">- žadatel nebo osoby, které budou bydlet s žadatelem, nejsou vlastníky </w:t>
      </w:r>
      <w:proofErr w:type="spellStart"/>
      <w:r w:rsidRPr="00F361C7">
        <w:rPr>
          <w:rFonts w:ascii="Times New Roman" w:hAnsi="Times New Roman" w:cs="Times New Roman"/>
          <w:sz w:val="24"/>
          <w:szCs w:val="24"/>
        </w:rPr>
        <w:t>nemo</w:t>
      </w:r>
      <w:proofErr w:type="spellEnd"/>
      <w:r w:rsidRPr="00F361C7">
        <w:rPr>
          <w:rFonts w:ascii="Times New Roman" w:hAnsi="Times New Roman" w:cs="Times New Roman"/>
          <w:sz w:val="24"/>
          <w:szCs w:val="24"/>
        </w:rPr>
        <w:t>-</w:t>
      </w:r>
      <w:r w:rsidRPr="00F361C7">
        <w:rPr>
          <w:rFonts w:ascii="Times New Roman" w:hAnsi="Times New Roman" w:cs="Times New Roman"/>
          <w:sz w:val="24"/>
          <w:szCs w:val="24"/>
        </w:rPr>
        <w:tab/>
        <w:t xml:space="preserve">2 </w:t>
      </w:r>
      <w:proofErr w:type="gramStart"/>
      <w:r w:rsidRPr="00F361C7">
        <w:rPr>
          <w:rFonts w:ascii="Times New Roman" w:hAnsi="Times New Roman" w:cs="Times New Roman"/>
          <w:sz w:val="24"/>
          <w:szCs w:val="24"/>
        </w:rPr>
        <w:t xml:space="preserve">body        </w:t>
      </w:r>
      <w:proofErr w:type="spellStart"/>
      <w:r w:rsidRPr="00F361C7">
        <w:rPr>
          <w:rFonts w:ascii="Times New Roman" w:hAnsi="Times New Roman" w:cs="Times New Roman"/>
          <w:sz w:val="24"/>
          <w:szCs w:val="24"/>
        </w:rPr>
        <w:t>vitosti</w:t>
      </w:r>
      <w:proofErr w:type="spellEnd"/>
      <w:proofErr w:type="gramEnd"/>
      <w:r w:rsidRPr="00F361C7">
        <w:rPr>
          <w:rFonts w:ascii="Times New Roman" w:hAnsi="Times New Roman" w:cs="Times New Roman"/>
          <w:sz w:val="24"/>
          <w:szCs w:val="24"/>
        </w:rPr>
        <w:t xml:space="preserve"> (případně podílu nemovitosti) umožňující bydlení nebo nejsou nájemci</w:t>
      </w:r>
      <w:r w:rsidRPr="00F361C7">
        <w:rPr>
          <w:rFonts w:ascii="Times New Roman" w:hAnsi="Times New Roman" w:cs="Times New Roman"/>
          <w:sz w:val="24"/>
          <w:szCs w:val="24"/>
        </w:rPr>
        <w:tab/>
        <w:t xml:space="preserve">        družstevního bytu z titulu členství v bytovém družstvu, toto je posuzováno vždy</w:t>
      </w:r>
      <w:r w:rsidRPr="00F361C7">
        <w:rPr>
          <w:rFonts w:ascii="Times New Roman" w:hAnsi="Times New Roman" w:cs="Times New Roman"/>
          <w:sz w:val="24"/>
          <w:szCs w:val="24"/>
        </w:rPr>
        <w:tab/>
      </w:r>
      <w:r w:rsidRPr="00F361C7">
        <w:rPr>
          <w:rFonts w:ascii="Times New Roman" w:hAnsi="Times New Roman" w:cs="Times New Roman"/>
          <w:sz w:val="24"/>
          <w:szCs w:val="24"/>
        </w:rPr>
        <w:tab/>
        <w:t xml:space="preserve"> individuálně vzhledem k okolnostem daného případu</w:t>
      </w:r>
    </w:p>
    <w:sectPr w:rsidR="009201E9" w:rsidRPr="00F361C7" w:rsidSect="008B6E91">
      <w:headerReference w:type="default" r:id="rId8"/>
      <w:headerReference w:type="first" r:id="rId9"/>
      <w:footnotePr>
        <w:pos w:val="beneathText"/>
      </w:footnotePr>
      <w:pgSz w:w="11906" w:h="16838"/>
      <w:pgMar w:top="567" w:right="851" w:bottom="567" w:left="851" w:header="284" w:footer="708" w:gutter="0"/>
      <w:cols w:space="708"/>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A2" w:rsidRDefault="00701BA2" w:rsidP="008B6E91">
      <w:pPr>
        <w:spacing w:after="0" w:line="240" w:lineRule="auto"/>
      </w:pPr>
      <w:r>
        <w:separator/>
      </w:r>
    </w:p>
  </w:endnote>
  <w:endnote w:type="continuationSeparator" w:id="0">
    <w:p w:rsidR="00701BA2" w:rsidRDefault="00701BA2" w:rsidP="008B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KGinisSmall">
    <w:panose1 w:val="020B0603050302020204"/>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A2" w:rsidRDefault="00701BA2" w:rsidP="008B6E91">
      <w:pPr>
        <w:spacing w:after="0" w:line="240" w:lineRule="auto"/>
      </w:pPr>
      <w:r>
        <w:separator/>
      </w:r>
    </w:p>
  </w:footnote>
  <w:footnote w:type="continuationSeparator" w:id="0">
    <w:p w:rsidR="00701BA2" w:rsidRDefault="00701BA2" w:rsidP="008B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91" w:rsidRPr="008B6E91" w:rsidRDefault="008B6E91" w:rsidP="008B6E91">
    <w:pPr>
      <w:pStyle w:val="Zhlav"/>
      <w:jc w:val="right"/>
      <w:rPr>
        <w:rFonts w:ascii="Times New Roman" w:hAnsi="Times New Roman" w:cs="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91" w:rsidRPr="00A2441F" w:rsidRDefault="00A2441F" w:rsidP="008B6E91">
    <w:pPr>
      <w:pStyle w:val="Zhlav"/>
      <w:jc w:val="right"/>
      <w:rPr>
        <w:rFonts w:ascii="CKGinisSmall" w:hAnsi="CKGinisSmall" w:cs="Times New Roman"/>
        <w:sz w:val="36"/>
      </w:rPr>
    </w:pPr>
    <w:r w:rsidRPr="00A2441F">
      <w:rPr>
        <w:rFonts w:ascii="CKGinisSmall" w:hAnsi="CKGinisSmall" w:cs="Times New Roman"/>
        <w:sz w:val="36"/>
      </w:rPr>
      <w:t>*MUBLX0095R6O*</w:t>
    </w:r>
  </w:p>
  <w:p w:rsidR="00A2441F" w:rsidRPr="008B6E91" w:rsidRDefault="00A2441F" w:rsidP="008B6E91">
    <w:pPr>
      <w:pStyle w:val="Zhlav"/>
      <w:jc w:val="right"/>
      <w:rPr>
        <w:rFonts w:ascii="Times New Roman" w:hAnsi="Times New Roman" w:cs="Times New Roman"/>
        <w:sz w:val="16"/>
      </w:rPr>
    </w:pPr>
    <w:r w:rsidRPr="00A2441F">
      <w:rPr>
        <w:rFonts w:ascii="Times New Roman" w:hAnsi="Times New Roman" w:cs="Times New Roman"/>
        <w:sz w:val="16"/>
      </w:rPr>
      <w:t>MUBLX0095R6O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47"/>
        </w:tabs>
        <w:ind w:left="347" w:hanging="360"/>
      </w:pPr>
      <w:rPr>
        <w:rFonts w:ascii="Times New Roman" w:eastAsia="Arial" w:hAnsi="Times New Roman" w:cs="Arial" w:hint="default"/>
        <w:vanish/>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47"/>
        </w:tabs>
        <w:ind w:left="347" w:hanging="360"/>
      </w:pPr>
      <w:rPr>
        <w:rFonts w:ascii="Times New Roman" w:eastAsia="Arial" w:hAnsi="Times New Roman" w:cs="Times New Roman" w:hint="default"/>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47"/>
        </w:tabs>
        <w:ind w:left="347" w:hanging="360"/>
      </w:pPr>
      <w:rPr>
        <w:rFonts w:ascii="Times New Roman" w:hAnsi="Times New Roman" w:cs="Times New Roman" w:hint="default"/>
        <w:sz w:val="24"/>
        <w:szCs w:val="24"/>
      </w:rPr>
    </w:lvl>
    <w:lvl w:ilvl="1">
      <w:start w:val="1"/>
      <w:numFmt w:val="lowerLetter"/>
      <w:lvlText w:val="%2."/>
      <w:lvlJc w:val="left"/>
      <w:pPr>
        <w:tabs>
          <w:tab w:val="num" w:pos="1067"/>
        </w:tabs>
        <w:ind w:left="1067" w:hanging="360"/>
      </w:pPr>
      <w:rPr>
        <w:rFonts w:ascii="Times New Roman" w:hAnsi="Times New Roman" w:cs="Times New Roman"/>
        <w:sz w:val="24"/>
        <w:szCs w:val="24"/>
      </w:rPr>
    </w:lvl>
    <w:lvl w:ilvl="2">
      <w:start w:val="1"/>
      <w:numFmt w:val="lowerRoman"/>
      <w:lvlText w:val="%3."/>
      <w:lvlJc w:val="right"/>
      <w:pPr>
        <w:tabs>
          <w:tab w:val="num" w:pos="1787"/>
        </w:tabs>
        <w:ind w:left="1787" w:hanging="180"/>
      </w:pPr>
    </w:lvl>
    <w:lvl w:ilvl="3">
      <w:start w:val="1"/>
      <w:numFmt w:val="decimal"/>
      <w:lvlText w:val="%4."/>
      <w:lvlJc w:val="left"/>
      <w:pPr>
        <w:tabs>
          <w:tab w:val="num" w:pos="2507"/>
        </w:tabs>
        <w:ind w:left="2507" w:hanging="360"/>
      </w:pPr>
    </w:lvl>
    <w:lvl w:ilvl="4">
      <w:start w:val="1"/>
      <w:numFmt w:val="lowerLetter"/>
      <w:lvlText w:val="%5."/>
      <w:lvlJc w:val="left"/>
      <w:pPr>
        <w:tabs>
          <w:tab w:val="num" w:pos="3227"/>
        </w:tabs>
        <w:ind w:left="3227" w:hanging="360"/>
      </w:pPr>
    </w:lvl>
    <w:lvl w:ilvl="5">
      <w:start w:val="1"/>
      <w:numFmt w:val="lowerRoman"/>
      <w:lvlText w:val="%6."/>
      <w:lvlJc w:val="right"/>
      <w:pPr>
        <w:tabs>
          <w:tab w:val="num" w:pos="3947"/>
        </w:tabs>
        <w:ind w:left="3947" w:hanging="180"/>
      </w:pPr>
    </w:lvl>
    <w:lvl w:ilvl="6">
      <w:start w:val="1"/>
      <w:numFmt w:val="decimal"/>
      <w:lvlText w:val="%7."/>
      <w:lvlJc w:val="left"/>
      <w:pPr>
        <w:tabs>
          <w:tab w:val="num" w:pos="4667"/>
        </w:tabs>
        <w:ind w:left="4667" w:hanging="360"/>
      </w:pPr>
    </w:lvl>
    <w:lvl w:ilvl="7">
      <w:start w:val="1"/>
      <w:numFmt w:val="lowerLetter"/>
      <w:lvlText w:val="%8."/>
      <w:lvlJc w:val="left"/>
      <w:pPr>
        <w:tabs>
          <w:tab w:val="num" w:pos="5387"/>
        </w:tabs>
        <w:ind w:left="5387" w:hanging="360"/>
      </w:pPr>
    </w:lvl>
    <w:lvl w:ilvl="8">
      <w:start w:val="1"/>
      <w:numFmt w:val="lowerRoman"/>
      <w:lvlText w:val="%9."/>
      <w:lvlJc w:val="right"/>
      <w:pPr>
        <w:tabs>
          <w:tab w:val="num" w:pos="6107"/>
        </w:tabs>
        <w:ind w:left="6107" w:hanging="180"/>
      </w:pPr>
    </w:lvl>
  </w:abstractNum>
  <w:abstractNum w:abstractNumId="6" w15:restartNumberingAfterBreak="0">
    <w:nsid w:val="00000007"/>
    <w:multiLevelType w:val="singleLevel"/>
    <w:tmpl w:val="00000007"/>
    <w:name w:val="WW8Num7"/>
    <w:lvl w:ilvl="0">
      <w:start w:val="8"/>
      <w:numFmt w:val="bullet"/>
      <w:lvlText w:val="-"/>
      <w:lvlJc w:val="left"/>
      <w:pPr>
        <w:tabs>
          <w:tab w:val="num" w:pos="1069"/>
        </w:tabs>
        <w:ind w:left="1069" w:hanging="360"/>
      </w:pPr>
      <w:rPr>
        <w:rFonts w:ascii="Times New Roman" w:hAnsi="Times New Roman" w:cs="Times New Roman" w:hint="default"/>
      </w:rPr>
    </w:lvl>
  </w:abstractNum>
  <w:abstractNum w:abstractNumId="7" w15:restartNumberingAfterBreak="0">
    <w:nsid w:val="721A2B79"/>
    <w:multiLevelType w:val="multilevel"/>
    <w:tmpl w:val="00000006"/>
    <w:name w:val="WW8Num62"/>
    <w:lvl w:ilvl="0">
      <w:start w:val="1"/>
      <w:numFmt w:val="decimal"/>
      <w:lvlText w:val="%1."/>
      <w:lvlJc w:val="left"/>
      <w:pPr>
        <w:tabs>
          <w:tab w:val="num" w:pos="347"/>
        </w:tabs>
        <w:ind w:left="347" w:hanging="360"/>
      </w:pPr>
      <w:rPr>
        <w:rFonts w:ascii="Times New Roman" w:hAnsi="Times New Roman" w:cs="Times New Roman" w:hint="default"/>
        <w:sz w:val="24"/>
        <w:szCs w:val="24"/>
      </w:rPr>
    </w:lvl>
    <w:lvl w:ilvl="1">
      <w:start w:val="1"/>
      <w:numFmt w:val="lowerLetter"/>
      <w:lvlText w:val="%2."/>
      <w:lvlJc w:val="left"/>
      <w:pPr>
        <w:tabs>
          <w:tab w:val="num" w:pos="1067"/>
        </w:tabs>
        <w:ind w:left="1067" w:hanging="360"/>
      </w:pPr>
      <w:rPr>
        <w:rFonts w:ascii="Times New Roman" w:hAnsi="Times New Roman" w:cs="Times New Roman"/>
        <w:sz w:val="24"/>
        <w:szCs w:val="24"/>
      </w:rPr>
    </w:lvl>
    <w:lvl w:ilvl="2">
      <w:start w:val="1"/>
      <w:numFmt w:val="lowerRoman"/>
      <w:lvlText w:val="%3."/>
      <w:lvlJc w:val="right"/>
      <w:pPr>
        <w:tabs>
          <w:tab w:val="num" w:pos="1787"/>
        </w:tabs>
        <w:ind w:left="1787" w:hanging="180"/>
      </w:pPr>
    </w:lvl>
    <w:lvl w:ilvl="3">
      <w:start w:val="1"/>
      <w:numFmt w:val="decimal"/>
      <w:lvlText w:val="%4."/>
      <w:lvlJc w:val="left"/>
      <w:pPr>
        <w:tabs>
          <w:tab w:val="num" w:pos="2507"/>
        </w:tabs>
        <w:ind w:left="2507" w:hanging="360"/>
      </w:pPr>
    </w:lvl>
    <w:lvl w:ilvl="4">
      <w:start w:val="1"/>
      <w:numFmt w:val="lowerLetter"/>
      <w:lvlText w:val="%5."/>
      <w:lvlJc w:val="left"/>
      <w:pPr>
        <w:tabs>
          <w:tab w:val="num" w:pos="3227"/>
        </w:tabs>
        <w:ind w:left="3227" w:hanging="360"/>
      </w:pPr>
    </w:lvl>
    <w:lvl w:ilvl="5">
      <w:start w:val="1"/>
      <w:numFmt w:val="lowerRoman"/>
      <w:lvlText w:val="%6."/>
      <w:lvlJc w:val="right"/>
      <w:pPr>
        <w:tabs>
          <w:tab w:val="num" w:pos="3947"/>
        </w:tabs>
        <w:ind w:left="3947" w:hanging="180"/>
      </w:pPr>
    </w:lvl>
    <w:lvl w:ilvl="6">
      <w:start w:val="1"/>
      <w:numFmt w:val="decimal"/>
      <w:lvlText w:val="%7."/>
      <w:lvlJc w:val="left"/>
      <w:pPr>
        <w:tabs>
          <w:tab w:val="num" w:pos="4667"/>
        </w:tabs>
        <w:ind w:left="4667" w:hanging="360"/>
      </w:pPr>
    </w:lvl>
    <w:lvl w:ilvl="7">
      <w:start w:val="1"/>
      <w:numFmt w:val="lowerLetter"/>
      <w:lvlText w:val="%8."/>
      <w:lvlJc w:val="left"/>
      <w:pPr>
        <w:tabs>
          <w:tab w:val="num" w:pos="5387"/>
        </w:tabs>
        <w:ind w:left="5387" w:hanging="360"/>
      </w:pPr>
    </w:lvl>
    <w:lvl w:ilvl="8">
      <w:start w:val="1"/>
      <w:numFmt w:val="lowerRoman"/>
      <w:lvlText w:val="%9."/>
      <w:lvlJc w:val="right"/>
      <w:pPr>
        <w:tabs>
          <w:tab w:val="num" w:pos="6107"/>
        </w:tabs>
        <w:ind w:left="61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BD"/>
    <w:rsid w:val="00062AC8"/>
    <w:rsid w:val="000E79A5"/>
    <w:rsid w:val="001D6473"/>
    <w:rsid w:val="00241DD5"/>
    <w:rsid w:val="00247A57"/>
    <w:rsid w:val="00290B54"/>
    <w:rsid w:val="002E1ACA"/>
    <w:rsid w:val="002F7A00"/>
    <w:rsid w:val="003929D7"/>
    <w:rsid w:val="003E311E"/>
    <w:rsid w:val="00567C84"/>
    <w:rsid w:val="00662187"/>
    <w:rsid w:val="006E3B66"/>
    <w:rsid w:val="00701BA2"/>
    <w:rsid w:val="00752E49"/>
    <w:rsid w:val="007F0B1E"/>
    <w:rsid w:val="008269CA"/>
    <w:rsid w:val="008B6E91"/>
    <w:rsid w:val="008E021C"/>
    <w:rsid w:val="009201E9"/>
    <w:rsid w:val="009310DE"/>
    <w:rsid w:val="009617BD"/>
    <w:rsid w:val="00987CCD"/>
    <w:rsid w:val="009C18DB"/>
    <w:rsid w:val="00A2441F"/>
    <w:rsid w:val="00AF5B84"/>
    <w:rsid w:val="00C47C67"/>
    <w:rsid w:val="00C848EF"/>
    <w:rsid w:val="00DF5629"/>
    <w:rsid w:val="00F361C7"/>
    <w:rsid w:val="00FB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C805C-AC1F-40F8-85B7-890CDE67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SimSun" w:hAnsi="Calibri" w:cs="Calibri"/>
      <w:kern w:val="1"/>
      <w:sz w:val="22"/>
      <w:szCs w:val="22"/>
      <w:lang w:eastAsia="zh-CN"/>
    </w:rPr>
  </w:style>
  <w:style w:type="paragraph" w:styleId="Nadpis1">
    <w:name w:val="heading 1"/>
    <w:basedOn w:val="Normln"/>
    <w:next w:val="Normln"/>
    <w:qFormat/>
    <w:pPr>
      <w:keepNext/>
      <w:numPr>
        <w:numId w:val="1"/>
      </w:numPr>
      <w:spacing w:after="0" w:line="100" w:lineRule="atLeast"/>
      <w:jc w:val="center"/>
      <w:outlineLvl w:val="0"/>
    </w:pPr>
    <w:rPr>
      <w:rFonts w:ascii="Times New Roman" w:hAnsi="Times New Roman" w:cs="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Arial" w:hAnsi="Times New Roman" w:cs="Arial" w:hint="default"/>
      <w:vanish/>
      <w:sz w:val="24"/>
      <w:szCs w:val="24"/>
    </w:rPr>
  </w:style>
  <w:style w:type="character" w:customStyle="1" w:styleId="WW8Num3z0">
    <w:name w:val="WW8Num3z0"/>
    <w:rPr>
      <w:rFonts w:ascii="Times New Roman" w:eastAsia="Arial" w:hAnsi="Times New Roman" w:cs="Times New Roman" w:hint="default"/>
      <w:sz w:val="24"/>
      <w:szCs w:val="24"/>
    </w:rPr>
  </w:style>
  <w:style w:type="character" w:customStyle="1" w:styleId="WW8Num4z0">
    <w:name w:val="WW8Num4z0"/>
    <w:rPr>
      <w:rFonts w:ascii="Times New Roman" w:hAnsi="Times New Roman" w:cs="Times New Roman" w:hint="default"/>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rPr>
      <w:rFonts w:ascii="Times New Roman" w:hAnsi="Times New Roman" w:cs="Times New 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SimSu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4"/>
      <w:szCs w:val="24"/>
    </w:rPr>
  </w:style>
  <w:style w:type="character" w:customStyle="1" w:styleId="WW8Num8z1">
    <w:name w:val="WW8Num8z1"/>
    <w:rPr>
      <w:rFonts w:ascii="Times New Roman" w:hAnsi="Times New Roman" w:cs="Times New Roman"/>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Standardnpsmoodstavce">
    <w:name w:val="WW-Standardní písmo odstavce"/>
  </w:style>
  <w:style w:type="character" w:customStyle="1" w:styleId="WW8Num2z1">
    <w:name w:val="WW8Num2z1"/>
  </w:style>
  <w:style w:type="character" w:customStyle="1" w:styleId="WW8Num2z2">
    <w:name w:val="WW8Num2z2"/>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Times New Roman" w:hAnsi="Times New Roman" w:cs="Times New Roman"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Times New Roman" w:hAnsi="Times New Roman" w:cs="Times New Roman"/>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Standardnpsmoodstavce1">
    <w:name w:val="WW-Standardní písmo odstavce1"/>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styleId="Odkaznakoment">
    <w:name w:val="annotation reference"/>
    <w:semiHidden/>
    <w:rPr>
      <w:sz w:val="16"/>
      <w:szCs w:val="16"/>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Tahoma"/>
    </w:rPr>
  </w:style>
  <w:style w:type="paragraph" w:customStyle="1" w:styleId="WW-Titulek">
    <w:name w:val="WW-Titulek"/>
    <w:basedOn w:val="Normln"/>
    <w:pPr>
      <w:suppressLineNumbers/>
      <w:spacing w:before="120" w:after="120"/>
    </w:pPr>
    <w:rPr>
      <w:rFonts w:cs="Tahoma"/>
      <w:i/>
      <w:iCs/>
      <w:sz w:val="24"/>
      <w:szCs w:val="24"/>
    </w:rPr>
  </w:style>
  <w:style w:type="paragraph" w:customStyle="1" w:styleId="Odstavecseseznamem1">
    <w:name w:val="Odstavec se seznamem1"/>
    <w:basedOn w:val="Normln"/>
  </w:style>
  <w:style w:type="paragraph" w:styleId="Zhlav">
    <w:name w:val="header"/>
    <w:basedOn w:val="Normln"/>
    <w:semiHidden/>
    <w:pPr>
      <w:suppressLineNumbers/>
      <w:tabs>
        <w:tab w:val="center" w:pos="4536"/>
        <w:tab w:val="right" w:pos="9072"/>
      </w:tabs>
      <w:spacing w:after="0" w:line="100" w:lineRule="atLeast"/>
    </w:pPr>
  </w:style>
  <w:style w:type="paragraph" w:styleId="Zpat">
    <w:name w:val="footer"/>
    <w:basedOn w:val="Normln"/>
    <w:semiHidden/>
    <w:pPr>
      <w:suppressLineNumbers/>
      <w:tabs>
        <w:tab w:val="center" w:pos="4536"/>
        <w:tab w:val="right" w:pos="9072"/>
      </w:tabs>
      <w:spacing w:after="0" w:line="100" w:lineRule="atLeast"/>
    </w:pPr>
  </w:style>
  <w:style w:type="paragraph" w:styleId="Textkomente">
    <w:name w:val="annotation text"/>
    <w:basedOn w:val="Normln"/>
    <w:semiHidden/>
    <w:rPr>
      <w:sz w:val="20"/>
      <w:szCs w:val="20"/>
    </w:rPr>
  </w:style>
  <w:style w:type="paragraph" w:styleId="Textbubliny">
    <w:name w:val="Balloon Text"/>
    <w:basedOn w:val="Normln"/>
    <w:link w:val="TextbublinyChar"/>
    <w:uiPriority w:val="99"/>
    <w:semiHidden/>
    <w:unhideWhenUsed/>
    <w:rsid w:val="006E3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B66"/>
    <w:rPr>
      <w:rFonts w:ascii="Segoe UI" w:eastAsia="SimSu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1270</Words>
  <Characters>7495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Město Blatná - Rada města Blatná vydává tato</vt:lpstr>
    </vt:vector>
  </TitlesOfParts>
  <Company>ATC</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Blatná - Rada města Blatná vydává tato</dc:title>
  <dc:subject/>
  <dc:creator>pc</dc:creator>
  <cp:keywords/>
  <cp:lastModifiedBy>halova</cp:lastModifiedBy>
  <cp:revision>18</cp:revision>
  <cp:lastPrinted>2018-08-15T08:22:00Z</cp:lastPrinted>
  <dcterms:created xsi:type="dcterms:W3CDTF">2018-08-13T09:28:00Z</dcterms:created>
  <dcterms:modified xsi:type="dcterms:W3CDTF">2018-08-15T08:21:00Z</dcterms:modified>
</cp:coreProperties>
</file>